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FA2B" w14:textId="77777777" w:rsidR="008B220B" w:rsidRPr="00240139" w:rsidRDefault="008B220B" w:rsidP="008B220B">
      <w:pPr>
        <w:jc w:val="center"/>
        <w:rPr>
          <w:rFonts w:ascii="Segoe UI" w:hAnsi="Segoe UI" w:cs="Segoe UI"/>
          <w:b/>
          <w:bCs/>
          <w:sz w:val="24"/>
          <w:szCs w:val="24"/>
          <w:lang w:val="ro-RO"/>
        </w:rPr>
      </w:pPr>
      <w:r w:rsidRPr="00240139">
        <w:rPr>
          <w:rFonts w:ascii="Segoe UI" w:hAnsi="Segoe UI" w:cs="Segoe UI"/>
          <w:b/>
          <w:bCs/>
          <w:sz w:val="24"/>
          <w:szCs w:val="24"/>
          <w:lang w:val="ro-RO"/>
        </w:rPr>
        <w:t>FOAIE DE PARCURS</w:t>
      </w:r>
    </w:p>
    <w:p w14:paraId="16612914" w14:textId="77777777" w:rsidR="00C5182C" w:rsidRPr="00240139" w:rsidRDefault="00D87541" w:rsidP="008B220B">
      <w:pPr>
        <w:jc w:val="center"/>
        <w:rPr>
          <w:rFonts w:ascii="Segoe UI" w:hAnsi="Segoe UI" w:cs="Segoe UI"/>
          <w:b/>
          <w:bCs/>
          <w:sz w:val="24"/>
          <w:szCs w:val="24"/>
          <w:lang w:val="ro-RO"/>
        </w:rPr>
      </w:pPr>
      <w:r w:rsidRPr="00240139">
        <w:rPr>
          <w:rFonts w:ascii="Segoe UI" w:hAnsi="Segoe UI" w:cs="Segoe UI"/>
          <w:b/>
          <w:bCs/>
          <w:sz w:val="24"/>
          <w:szCs w:val="24"/>
          <w:lang w:val="ro-RO"/>
        </w:rPr>
        <w:t xml:space="preserve">privind </w:t>
      </w:r>
      <w:r w:rsidR="008B220B" w:rsidRPr="00240139">
        <w:rPr>
          <w:rFonts w:ascii="Segoe UI" w:hAnsi="Segoe UI" w:cs="Segoe UI"/>
          <w:b/>
          <w:bCs/>
          <w:sz w:val="24"/>
          <w:szCs w:val="24"/>
          <w:lang w:val="ro-RO"/>
        </w:rPr>
        <w:t xml:space="preserve">o soluție pe termen lung pentru creșterea atractivității comerciale a Rutei Trans-Balcanice și garantarea </w:t>
      </w:r>
      <w:r w:rsidRPr="00240139">
        <w:rPr>
          <w:rFonts w:ascii="Segoe UI" w:hAnsi="Segoe UI" w:cs="Segoe UI"/>
          <w:b/>
          <w:bCs/>
          <w:sz w:val="24"/>
          <w:szCs w:val="24"/>
          <w:lang w:val="ro-RO"/>
        </w:rPr>
        <w:t xml:space="preserve">livrărilor </w:t>
      </w:r>
      <w:r w:rsidR="008B220B" w:rsidRPr="00240139">
        <w:rPr>
          <w:rFonts w:ascii="Segoe UI" w:hAnsi="Segoe UI" w:cs="Segoe UI"/>
          <w:b/>
          <w:bCs/>
          <w:sz w:val="24"/>
          <w:szCs w:val="24"/>
          <w:lang w:val="ro-RO"/>
        </w:rPr>
        <w:t>gaze către Ucraina</w:t>
      </w:r>
    </w:p>
    <w:p w14:paraId="2871957F" w14:textId="77777777" w:rsidR="00463B37" w:rsidRPr="00240139" w:rsidRDefault="00463B37" w:rsidP="008B220B">
      <w:pPr>
        <w:jc w:val="center"/>
        <w:rPr>
          <w:rFonts w:ascii="Segoe UI" w:hAnsi="Segoe UI" w:cs="Segoe UI"/>
          <w:b/>
          <w:bCs/>
          <w:sz w:val="24"/>
          <w:szCs w:val="24"/>
          <w:lang w:val="ro-RO"/>
        </w:rPr>
      </w:pPr>
    </w:p>
    <w:p w14:paraId="2880E994" w14:textId="564B7EE8" w:rsidR="00463B37" w:rsidRPr="00240139" w:rsidRDefault="00463B37" w:rsidP="00463B37">
      <w:pPr>
        <w:jc w:val="both"/>
        <w:rPr>
          <w:rFonts w:ascii="Segoe UI" w:hAnsi="Segoe UI" w:cs="Segoe UI"/>
          <w:sz w:val="24"/>
          <w:szCs w:val="24"/>
          <w:lang w:val="ro-RO"/>
        </w:rPr>
      </w:pPr>
      <w:r w:rsidRPr="00240139">
        <w:rPr>
          <w:rFonts w:ascii="Segoe UI" w:hAnsi="Segoe UI" w:cs="Segoe UI"/>
          <w:sz w:val="24"/>
          <w:szCs w:val="24"/>
          <w:lang w:val="ro-RO"/>
        </w:rPr>
        <w:t xml:space="preserve">Operatorii </w:t>
      </w:r>
      <w:r w:rsidR="00D87541" w:rsidRPr="00240139">
        <w:rPr>
          <w:rFonts w:ascii="Segoe UI" w:hAnsi="Segoe UI" w:cs="Segoe UI"/>
          <w:sz w:val="24"/>
          <w:szCs w:val="24"/>
          <w:lang w:val="ro-RO"/>
        </w:rPr>
        <w:t xml:space="preserve">de </w:t>
      </w:r>
      <w:r w:rsidRPr="00240139">
        <w:rPr>
          <w:rFonts w:ascii="Segoe UI" w:hAnsi="Segoe UI" w:cs="Segoe UI"/>
          <w:sz w:val="24"/>
          <w:szCs w:val="24"/>
          <w:lang w:val="ro-RO"/>
        </w:rPr>
        <w:t xml:space="preserve">sisteme naționale de </w:t>
      </w:r>
      <w:r w:rsidR="00DF7766">
        <w:rPr>
          <w:rFonts w:ascii="Segoe UI" w:hAnsi="Segoe UI" w:cs="Segoe UI"/>
          <w:sz w:val="24"/>
          <w:szCs w:val="24"/>
          <w:lang w:val="ro-RO"/>
        </w:rPr>
        <w:t xml:space="preserve">transport </w:t>
      </w:r>
      <w:r w:rsidRPr="00240139">
        <w:rPr>
          <w:rFonts w:ascii="Segoe UI" w:hAnsi="Segoe UI" w:cs="Segoe UI"/>
          <w:sz w:val="24"/>
          <w:szCs w:val="24"/>
          <w:lang w:val="ro-RO"/>
        </w:rPr>
        <w:t>gaze naturale din Bulgaria (Bulgartransgaz EAD), Grecia (DESFA SA), Moldova (Vest</w:t>
      </w:r>
      <w:r w:rsidR="00C870E9">
        <w:rPr>
          <w:rFonts w:ascii="Segoe UI" w:hAnsi="Segoe UI" w:cs="Segoe UI"/>
          <w:sz w:val="24"/>
          <w:szCs w:val="24"/>
          <w:lang w:val="ro-RO"/>
        </w:rPr>
        <w:t>m</w:t>
      </w:r>
      <w:r w:rsidRPr="00240139">
        <w:rPr>
          <w:rFonts w:ascii="Segoe UI" w:hAnsi="Segoe UI" w:cs="Segoe UI"/>
          <w:sz w:val="24"/>
          <w:szCs w:val="24"/>
          <w:lang w:val="ro-RO"/>
        </w:rPr>
        <w:t>old</w:t>
      </w:r>
      <w:r w:rsidR="00C870E9">
        <w:rPr>
          <w:rFonts w:ascii="Segoe UI" w:hAnsi="Segoe UI" w:cs="Segoe UI"/>
          <w:sz w:val="24"/>
          <w:szCs w:val="24"/>
          <w:lang w:val="ro-RO"/>
        </w:rPr>
        <w:t>t</w:t>
      </w:r>
      <w:r w:rsidRPr="00240139">
        <w:rPr>
          <w:rFonts w:ascii="Segoe UI" w:hAnsi="Segoe UI" w:cs="Segoe UI"/>
          <w:sz w:val="24"/>
          <w:szCs w:val="24"/>
          <w:lang w:val="ro-RO"/>
        </w:rPr>
        <w:t>ransgaz SRL), România (Transgaz SA) și Ucraina (Gas TSO din Ucraina), precum și operatorul Interconectorului Grecia – Bulgaria (I</w:t>
      </w:r>
      <w:r w:rsidR="005021C9">
        <w:rPr>
          <w:rFonts w:ascii="Segoe UI" w:hAnsi="Segoe UI" w:cs="Segoe UI"/>
          <w:sz w:val="24"/>
          <w:szCs w:val="24"/>
          <w:lang w:val="ro-RO"/>
        </w:rPr>
        <w:t>C</w:t>
      </w:r>
      <w:r w:rsidRPr="00240139">
        <w:rPr>
          <w:rFonts w:ascii="Segoe UI" w:hAnsi="Segoe UI" w:cs="Segoe UI"/>
          <w:sz w:val="24"/>
          <w:szCs w:val="24"/>
          <w:lang w:val="ro-RO"/>
        </w:rPr>
        <w:t>GB EAD) au un istoric solid de cooperare de succes în cadrul inițiativei Coridorului Vertical, în alte formate și bilateral.</w:t>
      </w:r>
    </w:p>
    <w:p w14:paraId="748D8E55" w14:textId="77777777" w:rsidR="00463B37" w:rsidRPr="00240139" w:rsidRDefault="00463B37" w:rsidP="00463B37">
      <w:pPr>
        <w:jc w:val="both"/>
        <w:rPr>
          <w:rFonts w:ascii="Segoe UI" w:hAnsi="Segoe UI" w:cs="Segoe UI"/>
          <w:sz w:val="24"/>
          <w:szCs w:val="24"/>
          <w:lang w:val="ro-RO"/>
        </w:rPr>
      </w:pPr>
      <w:r w:rsidRPr="00240139">
        <w:rPr>
          <w:rFonts w:ascii="Segoe UI" w:hAnsi="Segoe UI" w:cs="Segoe UI"/>
          <w:sz w:val="24"/>
          <w:szCs w:val="24"/>
          <w:lang w:val="ro-RO"/>
        </w:rPr>
        <w:t xml:space="preserve">Cooperarea operatorilor a vizat acțiuni coordonate pentru a </w:t>
      </w:r>
      <w:r w:rsidR="00D87541" w:rsidRPr="00240139">
        <w:rPr>
          <w:rFonts w:ascii="Segoe UI" w:hAnsi="Segoe UI" w:cs="Segoe UI"/>
          <w:sz w:val="24"/>
          <w:szCs w:val="24"/>
          <w:lang w:val="ro-RO"/>
        </w:rPr>
        <w:t xml:space="preserve">crește </w:t>
      </w:r>
      <w:r w:rsidRPr="00240139">
        <w:rPr>
          <w:rFonts w:ascii="Segoe UI" w:hAnsi="Segoe UI" w:cs="Segoe UI"/>
          <w:sz w:val="24"/>
          <w:szCs w:val="24"/>
          <w:lang w:val="ro-RO"/>
        </w:rPr>
        <w:t xml:space="preserve">securitatea aprovizionării și oportunitățile de diversificare în Europa și pentru a atinge o conectivitate mai bună, independență energetică și stabilirea unei piețe europene competitive și echitabile de energie prin fluxuri </w:t>
      </w:r>
      <w:r w:rsidR="00D87541" w:rsidRPr="00240139">
        <w:rPr>
          <w:rFonts w:ascii="Segoe UI" w:hAnsi="Segoe UI" w:cs="Segoe UI"/>
          <w:sz w:val="24"/>
          <w:szCs w:val="24"/>
          <w:lang w:val="ro-RO"/>
        </w:rPr>
        <w:t xml:space="preserve">libere </w:t>
      </w:r>
      <w:r w:rsidRPr="00240139">
        <w:rPr>
          <w:rFonts w:ascii="Segoe UI" w:hAnsi="Segoe UI" w:cs="Segoe UI"/>
          <w:sz w:val="24"/>
          <w:szCs w:val="24"/>
          <w:lang w:val="ro-RO"/>
        </w:rPr>
        <w:t>de gaze în întreaga regiune.</w:t>
      </w:r>
    </w:p>
    <w:p w14:paraId="759A3C3A" w14:textId="15F45FEA" w:rsidR="00463B37" w:rsidRPr="00240139" w:rsidRDefault="00463B37" w:rsidP="00463B37">
      <w:pPr>
        <w:jc w:val="both"/>
        <w:rPr>
          <w:rFonts w:ascii="Segoe UI" w:hAnsi="Segoe UI" w:cs="Segoe UI"/>
          <w:sz w:val="24"/>
          <w:szCs w:val="24"/>
          <w:lang w:val="ro-RO"/>
        </w:rPr>
      </w:pPr>
      <w:r w:rsidRPr="00240139">
        <w:rPr>
          <w:rFonts w:ascii="Segoe UI" w:hAnsi="Segoe UI" w:cs="Segoe UI"/>
          <w:sz w:val="24"/>
          <w:szCs w:val="24"/>
          <w:lang w:val="ro-RO"/>
        </w:rPr>
        <w:t xml:space="preserve">În prezent, eforturile </w:t>
      </w:r>
      <w:r w:rsidR="002F639F">
        <w:rPr>
          <w:rFonts w:ascii="Segoe UI" w:hAnsi="Segoe UI" w:cs="Segoe UI"/>
          <w:sz w:val="24"/>
          <w:szCs w:val="24"/>
          <w:lang w:val="ro-RO"/>
        </w:rPr>
        <w:t>OST</w:t>
      </w:r>
      <w:r w:rsidR="00D87541" w:rsidRPr="00240139">
        <w:rPr>
          <w:rFonts w:ascii="Segoe UI" w:hAnsi="Segoe UI" w:cs="Segoe UI"/>
          <w:sz w:val="24"/>
          <w:szCs w:val="24"/>
          <w:lang w:val="ro-RO"/>
        </w:rPr>
        <w:t xml:space="preserve"> </w:t>
      </w:r>
      <w:r w:rsidRPr="00240139">
        <w:rPr>
          <w:rFonts w:ascii="Segoe UI" w:hAnsi="Segoe UI" w:cs="Segoe UI"/>
          <w:sz w:val="24"/>
          <w:szCs w:val="24"/>
          <w:lang w:val="ro-RO"/>
        </w:rPr>
        <w:t xml:space="preserve">se concentrează pe crearea condițiilor și facilitarea procesului de eliminare treptată a </w:t>
      </w:r>
      <w:r w:rsidR="00D87541" w:rsidRPr="00240139">
        <w:rPr>
          <w:rFonts w:ascii="Segoe UI" w:hAnsi="Segoe UI" w:cs="Segoe UI"/>
          <w:sz w:val="24"/>
          <w:szCs w:val="24"/>
          <w:lang w:val="ro-RO"/>
        </w:rPr>
        <w:t xml:space="preserve">gazelor </w:t>
      </w:r>
      <w:r w:rsidRPr="00240139">
        <w:rPr>
          <w:rFonts w:ascii="Segoe UI" w:hAnsi="Segoe UI" w:cs="Segoe UI"/>
          <w:sz w:val="24"/>
          <w:szCs w:val="24"/>
          <w:lang w:val="ro-RO"/>
        </w:rPr>
        <w:t>ru</w:t>
      </w:r>
      <w:r w:rsidR="00D87541" w:rsidRPr="00240139">
        <w:rPr>
          <w:rFonts w:ascii="Segoe UI" w:hAnsi="Segoe UI" w:cs="Segoe UI"/>
          <w:sz w:val="24"/>
          <w:szCs w:val="24"/>
          <w:lang w:val="ro-RO"/>
        </w:rPr>
        <w:t>sești</w:t>
      </w:r>
      <w:r w:rsidRPr="00240139">
        <w:rPr>
          <w:rFonts w:ascii="Segoe UI" w:hAnsi="Segoe UI" w:cs="Segoe UI"/>
          <w:sz w:val="24"/>
          <w:szCs w:val="24"/>
          <w:lang w:val="ro-RO"/>
        </w:rPr>
        <w:t xml:space="preserve">, în conformitate cu Planul RePowerEU, și </w:t>
      </w:r>
      <w:r w:rsidR="00D87541" w:rsidRPr="00240139">
        <w:rPr>
          <w:rFonts w:ascii="Segoe UI" w:hAnsi="Segoe UI" w:cs="Segoe UI"/>
          <w:sz w:val="24"/>
          <w:szCs w:val="24"/>
          <w:lang w:val="ro-RO"/>
        </w:rPr>
        <w:t xml:space="preserve">pe oferirea de </w:t>
      </w:r>
      <w:r w:rsidRPr="00240139">
        <w:rPr>
          <w:rFonts w:ascii="Segoe UI" w:hAnsi="Segoe UI" w:cs="Segoe UI"/>
          <w:sz w:val="24"/>
          <w:szCs w:val="24"/>
          <w:lang w:val="ro-RO"/>
        </w:rPr>
        <w:t xml:space="preserve">oportunități viabile </w:t>
      </w:r>
      <w:r w:rsidR="00D87541" w:rsidRPr="00240139">
        <w:rPr>
          <w:rFonts w:ascii="Segoe UI" w:hAnsi="Segoe UI" w:cs="Segoe UI"/>
          <w:sz w:val="24"/>
          <w:szCs w:val="24"/>
          <w:lang w:val="ro-RO"/>
        </w:rPr>
        <w:t xml:space="preserve">privind livrările de </w:t>
      </w:r>
      <w:r w:rsidRPr="00240139">
        <w:rPr>
          <w:rFonts w:ascii="Segoe UI" w:hAnsi="Segoe UI" w:cs="Segoe UI"/>
          <w:sz w:val="24"/>
          <w:szCs w:val="24"/>
          <w:lang w:val="ro-RO"/>
        </w:rPr>
        <w:t xml:space="preserve">gaze către Ucraina, cu scopul de a răspunde nevoilor </w:t>
      </w:r>
      <w:r w:rsidR="00D87541" w:rsidRPr="00240139">
        <w:rPr>
          <w:rFonts w:ascii="Segoe UI" w:hAnsi="Segoe UI" w:cs="Segoe UI"/>
          <w:sz w:val="24"/>
          <w:szCs w:val="24"/>
          <w:lang w:val="ro-RO"/>
        </w:rPr>
        <w:t xml:space="preserve">stringente </w:t>
      </w:r>
      <w:r w:rsidRPr="00240139">
        <w:rPr>
          <w:rFonts w:ascii="Segoe UI" w:hAnsi="Segoe UI" w:cs="Segoe UI"/>
          <w:sz w:val="24"/>
          <w:szCs w:val="24"/>
          <w:lang w:val="ro-RO"/>
        </w:rPr>
        <w:t>și imediate de importuri ale țării.</w:t>
      </w:r>
    </w:p>
    <w:p w14:paraId="390565E5" w14:textId="77777777" w:rsidR="00463B37" w:rsidRPr="00240139" w:rsidRDefault="00463B37" w:rsidP="00463B37">
      <w:pPr>
        <w:jc w:val="both"/>
        <w:rPr>
          <w:rFonts w:ascii="Segoe UI" w:hAnsi="Segoe UI" w:cs="Segoe UI"/>
          <w:sz w:val="24"/>
          <w:szCs w:val="24"/>
          <w:lang w:val="ro-RO"/>
        </w:rPr>
      </w:pPr>
      <w:r w:rsidRPr="00240139">
        <w:rPr>
          <w:rFonts w:ascii="Segoe UI" w:hAnsi="Segoe UI" w:cs="Segoe UI"/>
          <w:sz w:val="24"/>
          <w:szCs w:val="24"/>
          <w:lang w:val="ro-RO"/>
        </w:rPr>
        <w:t xml:space="preserve">Ruta Trans-Balcanică a fost confirmată ca </w:t>
      </w:r>
      <w:r w:rsidR="00D87541" w:rsidRPr="00240139">
        <w:rPr>
          <w:rFonts w:ascii="Segoe UI" w:hAnsi="Segoe UI" w:cs="Segoe UI"/>
          <w:sz w:val="24"/>
          <w:szCs w:val="24"/>
          <w:lang w:val="ro-RO"/>
        </w:rPr>
        <w:t xml:space="preserve">fiind </w:t>
      </w:r>
      <w:r w:rsidRPr="00240139">
        <w:rPr>
          <w:rFonts w:ascii="Segoe UI" w:hAnsi="Segoe UI" w:cs="Segoe UI"/>
          <w:sz w:val="24"/>
          <w:szCs w:val="24"/>
          <w:lang w:val="ro-RO"/>
        </w:rPr>
        <w:t>un coridor</w:t>
      </w:r>
      <w:r w:rsidR="00D87541" w:rsidRPr="00240139">
        <w:rPr>
          <w:rFonts w:ascii="Segoe UI" w:hAnsi="Segoe UI" w:cs="Segoe UI"/>
          <w:sz w:val="24"/>
          <w:szCs w:val="24"/>
          <w:lang w:val="ro-RO"/>
        </w:rPr>
        <w:t xml:space="preserve"> prioritar</w:t>
      </w:r>
      <w:r w:rsidRPr="00240139">
        <w:rPr>
          <w:rFonts w:ascii="Segoe UI" w:hAnsi="Segoe UI" w:cs="Segoe UI"/>
          <w:sz w:val="24"/>
          <w:szCs w:val="24"/>
          <w:lang w:val="ro-RO"/>
        </w:rPr>
        <w:t xml:space="preserve">, de importanță esențială pentru </w:t>
      </w:r>
      <w:r w:rsidR="00D87541" w:rsidRPr="00240139">
        <w:rPr>
          <w:rFonts w:ascii="Segoe UI" w:hAnsi="Segoe UI" w:cs="Segoe UI"/>
          <w:sz w:val="24"/>
          <w:szCs w:val="24"/>
          <w:lang w:val="ro-RO"/>
        </w:rPr>
        <w:t xml:space="preserve">siguranța în aprovizionarea regiunii </w:t>
      </w:r>
      <w:r w:rsidRPr="00240139">
        <w:rPr>
          <w:rFonts w:ascii="Segoe UI" w:hAnsi="Segoe UI" w:cs="Segoe UI"/>
          <w:sz w:val="24"/>
          <w:szCs w:val="24"/>
          <w:lang w:val="ro-RO"/>
        </w:rPr>
        <w:t xml:space="preserve">și diversificarea de succes. Cooperarea dintre operatori, </w:t>
      </w:r>
      <w:r w:rsidR="00D87541" w:rsidRPr="00240139">
        <w:rPr>
          <w:rFonts w:ascii="Segoe UI" w:hAnsi="Segoe UI" w:cs="Segoe UI"/>
          <w:sz w:val="24"/>
          <w:szCs w:val="24"/>
          <w:lang w:val="ro-RO"/>
        </w:rPr>
        <w:t xml:space="preserve">autoritățile de reglementare </w:t>
      </w:r>
      <w:r w:rsidRPr="00240139">
        <w:rPr>
          <w:rFonts w:ascii="Segoe UI" w:hAnsi="Segoe UI" w:cs="Segoe UI"/>
          <w:sz w:val="24"/>
          <w:szCs w:val="24"/>
          <w:lang w:val="ro-RO"/>
        </w:rPr>
        <w:t>și părțile interesate este esențială pentru depășirea cu succes a barierelor de reglementare și de piață în utilizarea rutei.</w:t>
      </w:r>
    </w:p>
    <w:p w14:paraId="1F22E087" w14:textId="77777777" w:rsidR="008A4CE5" w:rsidRPr="00240139" w:rsidRDefault="008A4CE5" w:rsidP="00463B37">
      <w:pPr>
        <w:jc w:val="both"/>
        <w:rPr>
          <w:rFonts w:ascii="Segoe UI" w:hAnsi="Segoe UI" w:cs="Segoe UI"/>
          <w:sz w:val="24"/>
          <w:szCs w:val="24"/>
          <w:lang w:val="ro-RO"/>
        </w:rPr>
      </w:pPr>
      <w:r w:rsidRPr="00240139">
        <w:rPr>
          <w:rFonts w:ascii="Segoe UI" w:hAnsi="Segoe UI" w:cs="Segoe UI"/>
          <w:sz w:val="24"/>
          <w:szCs w:val="24"/>
          <w:lang w:val="ro-RO"/>
        </w:rPr>
        <w:t xml:space="preserve">Introducerea produselor </w:t>
      </w:r>
      <w:r w:rsidR="00D87541" w:rsidRPr="00240139">
        <w:rPr>
          <w:rFonts w:ascii="Segoe UI" w:hAnsi="Segoe UI" w:cs="Segoe UI"/>
          <w:sz w:val="24"/>
          <w:szCs w:val="24"/>
          <w:lang w:val="ro-RO"/>
        </w:rPr>
        <w:t xml:space="preserve">Ruta </w:t>
      </w:r>
      <w:r w:rsidRPr="00240139">
        <w:rPr>
          <w:rFonts w:ascii="Segoe UI" w:hAnsi="Segoe UI" w:cs="Segoe UI"/>
          <w:sz w:val="24"/>
          <w:szCs w:val="24"/>
          <w:lang w:val="ro-RO"/>
        </w:rPr>
        <w:t xml:space="preserve">1, </w:t>
      </w:r>
      <w:r w:rsidR="00D87541" w:rsidRPr="00240139">
        <w:rPr>
          <w:rFonts w:ascii="Segoe UI" w:hAnsi="Segoe UI" w:cs="Segoe UI"/>
          <w:sz w:val="24"/>
          <w:szCs w:val="24"/>
          <w:lang w:val="ro-RO"/>
        </w:rPr>
        <w:t xml:space="preserve">Ruta </w:t>
      </w:r>
      <w:r w:rsidRPr="00240139">
        <w:rPr>
          <w:rFonts w:ascii="Segoe UI" w:hAnsi="Segoe UI" w:cs="Segoe UI"/>
          <w:sz w:val="24"/>
          <w:szCs w:val="24"/>
          <w:lang w:val="ro-RO"/>
        </w:rPr>
        <w:t xml:space="preserve">2 și </w:t>
      </w:r>
      <w:r w:rsidR="00D87541" w:rsidRPr="00240139">
        <w:rPr>
          <w:rFonts w:ascii="Segoe UI" w:hAnsi="Segoe UI" w:cs="Segoe UI"/>
          <w:sz w:val="24"/>
          <w:szCs w:val="24"/>
          <w:lang w:val="ro-RO"/>
        </w:rPr>
        <w:t xml:space="preserve">Ruta </w:t>
      </w:r>
      <w:r w:rsidRPr="00240139">
        <w:rPr>
          <w:rFonts w:ascii="Segoe UI" w:hAnsi="Segoe UI" w:cs="Segoe UI"/>
          <w:sz w:val="24"/>
          <w:szCs w:val="24"/>
          <w:lang w:val="ro-RO"/>
        </w:rPr>
        <w:t>3 a fost un efort comun al operatorilor pentru a aborda pe termen scurt barierele identificate. Trebuie menționat că operatorii rămân dedicați și depun eforturi pentru introducerea unei soluții pe termen lung, în deplină conformitate cu aqui</w:t>
      </w:r>
      <w:r w:rsidR="00D87541" w:rsidRPr="00240139">
        <w:rPr>
          <w:rFonts w:ascii="Segoe UI" w:hAnsi="Segoe UI" w:cs="Segoe UI"/>
          <w:sz w:val="24"/>
          <w:szCs w:val="24"/>
          <w:lang w:val="ro-RO"/>
        </w:rPr>
        <w:t>s-ul</w:t>
      </w:r>
      <w:r w:rsidRPr="00240139">
        <w:rPr>
          <w:rFonts w:ascii="Segoe UI" w:hAnsi="Segoe UI" w:cs="Segoe UI"/>
          <w:sz w:val="24"/>
          <w:szCs w:val="24"/>
          <w:lang w:val="ro-RO"/>
        </w:rPr>
        <w:t xml:space="preserve"> europe</w:t>
      </w:r>
      <w:r w:rsidR="00D87541" w:rsidRPr="00240139">
        <w:rPr>
          <w:rFonts w:ascii="Segoe UI" w:hAnsi="Segoe UI" w:cs="Segoe UI"/>
          <w:sz w:val="24"/>
          <w:szCs w:val="24"/>
          <w:lang w:val="ro-RO"/>
        </w:rPr>
        <w:t>a</w:t>
      </w:r>
      <w:r w:rsidRPr="00240139">
        <w:rPr>
          <w:rFonts w:ascii="Segoe UI" w:hAnsi="Segoe UI" w:cs="Segoe UI"/>
          <w:sz w:val="24"/>
          <w:szCs w:val="24"/>
          <w:lang w:val="ro-RO"/>
        </w:rPr>
        <w:t>n.</w:t>
      </w:r>
    </w:p>
    <w:p w14:paraId="180C68D2" w14:textId="77777777" w:rsidR="00BA118A" w:rsidRPr="00240139" w:rsidRDefault="00BA118A" w:rsidP="00463B37">
      <w:pPr>
        <w:jc w:val="both"/>
        <w:rPr>
          <w:rFonts w:ascii="Segoe UI" w:hAnsi="Segoe UI" w:cs="Segoe UI"/>
          <w:sz w:val="24"/>
          <w:szCs w:val="24"/>
          <w:lang w:val="ro-RO"/>
        </w:rPr>
      </w:pPr>
    </w:p>
    <w:p w14:paraId="2F1E0899" w14:textId="77777777" w:rsidR="00BA118A" w:rsidRPr="00240139" w:rsidRDefault="00BA118A" w:rsidP="00463B37">
      <w:pPr>
        <w:jc w:val="both"/>
        <w:rPr>
          <w:rFonts w:ascii="Segoe UI" w:hAnsi="Segoe UI" w:cs="Segoe UI"/>
          <w:b/>
          <w:bCs/>
          <w:i/>
          <w:iCs/>
          <w:sz w:val="24"/>
          <w:szCs w:val="24"/>
          <w:lang w:val="ro-RO"/>
        </w:rPr>
      </w:pPr>
      <w:r w:rsidRPr="00240139">
        <w:rPr>
          <w:rFonts w:ascii="Segoe UI" w:hAnsi="Segoe UI" w:cs="Segoe UI"/>
          <w:b/>
          <w:bCs/>
          <w:i/>
          <w:iCs/>
          <w:sz w:val="24"/>
          <w:szCs w:val="24"/>
          <w:lang w:val="ro-RO"/>
        </w:rPr>
        <w:t>Sta</w:t>
      </w:r>
      <w:r w:rsidR="001334A2">
        <w:rPr>
          <w:rFonts w:ascii="Segoe UI" w:hAnsi="Segoe UI" w:cs="Segoe UI"/>
          <w:b/>
          <w:bCs/>
          <w:i/>
          <w:iCs/>
          <w:sz w:val="24"/>
          <w:szCs w:val="24"/>
          <w:lang w:val="ro-RO"/>
        </w:rPr>
        <w:t>diul</w:t>
      </w:r>
      <w:r w:rsidRPr="00240139">
        <w:rPr>
          <w:rFonts w:ascii="Segoe UI" w:hAnsi="Segoe UI" w:cs="Segoe UI"/>
          <w:b/>
          <w:bCs/>
          <w:i/>
          <w:iCs/>
          <w:sz w:val="24"/>
          <w:szCs w:val="24"/>
          <w:lang w:val="ro-RO"/>
        </w:rPr>
        <w:t xml:space="preserve"> actual</w:t>
      </w:r>
    </w:p>
    <w:p w14:paraId="2E3C93EC" w14:textId="77777777" w:rsidR="00BA118A" w:rsidRPr="00240139" w:rsidRDefault="00BA118A" w:rsidP="00463B37">
      <w:pPr>
        <w:jc w:val="both"/>
        <w:rPr>
          <w:rFonts w:ascii="Segoe UI" w:hAnsi="Segoe UI" w:cs="Segoe UI"/>
          <w:sz w:val="24"/>
          <w:szCs w:val="24"/>
          <w:lang w:val="ro-RO"/>
        </w:rPr>
      </w:pPr>
      <w:r w:rsidRPr="00240139">
        <w:rPr>
          <w:rFonts w:ascii="Segoe UI" w:hAnsi="Segoe UI" w:cs="Segoe UI"/>
          <w:sz w:val="24"/>
          <w:szCs w:val="24"/>
          <w:lang w:val="ro-RO"/>
        </w:rPr>
        <w:t>În majoritatea rețelelor de</w:t>
      </w:r>
      <w:r w:rsidR="00CB3122" w:rsidRPr="00240139">
        <w:rPr>
          <w:rFonts w:ascii="Segoe UI" w:hAnsi="Segoe UI" w:cs="Segoe UI"/>
          <w:sz w:val="24"/>
          <w:szCs w:val="24"/>
          <w:lang w:val="ro-RO"/>
        </w:rPr>
        <w:t xml:space="preserve"> pe</w:t>
      </w:r>
      <w:r w:rsidRPr="00240139">
        <w:rPr>
          <w:rFonts w:ascii="Segoe UI" w:hAnsi="Segoe UI" w:cs="Segoe UI"/>
          <w:sz w:val="24"/>
          <w:szCs w:val="24"/>
          <w:lang w:val="ro-RO"/>
        </w:rPr>
        <w:t xml:space="preserve"> </w:t>
      </w:r>
      <w:r w:rsidR="005021C9">
        <w:rPr>
          <w:rFonts w:ascii="Segoe UI" w:hAnsi="Segoe UI" w:cs="Segoe UI"/>
          <w:sz w:val="24"/>
          <w:szCs w:val="24"/>
          <w:lang w:val="ro-RO"/>
        </w:rPr>
        <w:t xml:space="preserve">Ruta </w:t>
      </w:r>
      <w:r w:rsidRPr="00240139">
        <w:rPr>
          <w:rFonts w:ascii="Segoe UI" w:hAnsi="Segoe UI" w:cs="Segoe UI"/>
          <w:sz w:val="24"/>
          <w:szCs w:val="24"/>
          <w:lang w:val="ro-RO"/>
        </w:rPr>
        <w:t>Trans-Balcanic</w:t>
      </w:r>
      <w:r w:rsidR="00CB3122" w:rsidRPr="00240139">
        <w:rPr>
          <w:rFonts w:ascii="Segoe UI" w:hAnsi="Segoe UI" w:cs="Segoe UI"/>
          <w:sz w:val="24"/>
          <w:szCs w:val="24"/>
          <w:lang w:val="ro-RO"/>
        </w:rPr>
        <w:t>ă</w:t>
      </w:r>
      <w:r w:rsidRPr="00240139">
        <w:rPr>
          <w:rFonts w:ascii="Segoe UI" w:hAnsi="Segoe UI" w:cs="Segoe UI"/>
          <w:sz w:val="24"/>
          <w:szCs w:val="24"/>
          <w:lang w:val="ro-RO"/>
        </w:rPr>
        <w:t xml:space="preserve"> nu există bariere în introducerea ofertelor de capacitate conforme</w:t>
      </w:r>
      <w:r w:rsidR="00CB3122" w:rsidRPr="00240139">
        <w:rPr>
          <w:rFonts w:ascii="Segoe UI" w:hAnsi="Segoe UI" w:cs="Segoe UI"/>
          <w:sz w:val="24"/>
          <w:szCs w:val="24"/>
          <w:lang w:val="ro-RO"/>
        </w:rPr>
        <w:t xml:space="preserve"> cu cerințele</w:t>
      </w:r>
      <w:r w:rsidRPr="00240139">
        <w:rPr>
          <w:rFonts w:ascii="Segoe UI" w:hAnsi="Segoe UI" w:cs="Segoe UI"/>
          <w:sz w:val="24"/>
          <w:szCs w:val="24"/>
          <w:lang w:val="ro-RO"/>
        </w:rPr>
        <w:t xml:space="preserve"> UE. Problemele și barierele identificate sunt atât </w:t>
      </w:r>
      <w:r w:rsidR="00CB3122" w:rsidRPr="00240139">
        <w:rPr>
          <w:rFonts w:ascii="Segoe UI" w:hAnsi="Segoe UI" w:cs="Segoe UI"/>
          <w:sz w:val="24"/>
          <w:szCs w:val="24"/>
          <w:lang w:val="ro-RO"/>
        </w:rPr>
        <w:t xml:space="preserve">de natură </w:t>
      </w:r>
      <w:r w:rsidRPr="00240139">
        <w:rPr>
          <w:rFonts w:ascii="Segoe UI" w:hAnsi="Segoe UI" w:cs="Segoe UI"/>
          <w:sz w:val="24"/>
          <w:szCs w:val="24"/>
          <w:lang w:val="ro-RO"/>
        </w:rPr>
        <w:t>tehnic</w:t>
      </w:r>
      <w:r w:rsidR="00CB3122" w:rsidRPr="00240139">
        <w:rPr>
          <w:rFonts w:ascii="Segoe UI" w:hAnsi="Segoe UI" w:cs="Segoe UI"/>
          <w:sz w:val="24"/>
          <w:szCs w:val="24"/>
          <w:lang w:val="ro-RO"/>
        </w:rPr>
        <w:t>ă</w:t>
      </w:r>
      <w:r w:rsidRPr="00240139">
        <w:rPr>
          <w:rFonts w:ascii="Segoe UI" w:hAnsi="Segoe UI" w:cs="Segoe UI"/>
          <w:sz w:val="24"/>
          <w:szCs w:val="24"/>
          <w:lang w:val="ro-RO"/>
        </w:rPr>
        <w:t>, cât și de reglementare.</w:t>
      </w:r>
    </w:p>
    <w:p w14:paraId="6503A35E" w14:textId="77777777" w:rsidR="00247F44" w:rsidRPr="00240139" w:rsidRDefault="00247F44" w:rsidP="00463B37">
      <w:pPr>
        <w:jc w:val="both"/>
        <w:rPr>
          <w:rFonts w:ascii="Segoe UI" w:hAnsi="Segoe UI" w:cs="Segoe UI"/>
          <w:sz w:val="24"/>
          <w:szCs w:val="24"/>
          <w:lang w:val="ro-RO"/>
        </w:rPr>
      </w:pPr>
      <w:r w:rsidRPr="00240139">
        <w:rPr>
          <w:rFonts w:ascii="Segoe UI" w:hAnsi="Segoe UI" w:cs="Segoe UI"/>
          <w:sz w:val="24"/>
          <w:szCs w:val="24"/>
          <w:lang w:val="ro-RO"/>
        </w:rPr>
        <w:t xml:space="preserve">În același timp, costurile totale ale </w:t>
      </w:r>
      <w:r w:rsidR="00D37FF9" w:rsidRPr="00240139">
        <w:rPr>
          <w:rFonts w:ascii="Segoe UI" w:hAnsi="Segoe UI" w:cs="Segoe UI"/>
          <w:sz w:val="24"/>
          <w:szCs w:val="24"/>
          <w:lang w:val="ro-RO"/>
        </w:rPr>
        <w:t xml:space="preserve">rutei </w:t>
      </w:r>
      <w:r w:rsidRPr="00240139">
        <w:rPr>
          <w:rFonts w:ascii="Segoe UI" w:hAnsi="Segoe UI" w:cs="Segoe UI"/>
          <w:sz w:val="24"/>
          <w:szCs w:val="24"/>
          <w:lang w:val="ro-RO"/>
        </w:rPr>
        <w:t xml:space="preserve">rămân în prezent ridicate, ceea ce reprezintă o barieră pentru creșterea </w:t>
      </w:r>
      <w:r w:rsidR="00D37FF9" w:rsidRPr="00240139">
        <w:rPr>
          <w:rFonts w:ascii="Segoe UI" w:hAnsi="Segoe UI" w:cs="Segoe UI"/>
          <w:sz w:val="24"/>
          <w:szCs w:val="24"/>
          <w:lang w:val="ro-RO"/>
        </w:rPr>
        <w:t xml:space="preserve">nivelului de utilizare a </w:t>
      </w:r>
      <w:r w:rsidRPr="00240139">
        <w:rPr>
          <w:rFonts w:ascii="Segoe UI" w:hAnsi="Segoe UI" w:cs="Segoe UI"/>
          <w:sz w:val="24"/>
          <w:szCs w:val="24"/>
          <w:lang w:val="ro-RO"/>
        </w:rPr>
        <w:t>rutei Trans-Balcanice, așa cum este prezentat mai jos.</w:t>
      </w:r>
    </w:p>
    <w:p w14:paraId="579F36CC" w14:textId="77777777" w:rsidR="00B42210" w:rsidRPr="00240139" w:rsidRDefault="00B42210" w:rsidP="00463B37">
      <w:pPr>
        <w:jc w:val="both"/>
        <w:rPr>
          <w:rFonts w:ascii="Segoe UI" w:hAnsi="Segoe UI" w:cs="Segoe UI"/>
          <w:sz w:val="24"/>
          <w:szCs w:val="24"/>
          <w:lang w:val="ro-RO"/>
        </w:rPr>
      </w:pPr>
    </w:p>
    <w:tbl>
      <w:tblPr>
        <w:tblW w:w="9052" w:type="dxa"/>
        <w:tblCellMar>
          <w:left w:w="70" w:type="dxa"/>
          <w:right w:w="70" w:type="dxa"/>
        </w:tblCellMar>
        <w:tblLook w:val="04A0" w:firstRow="1" w:lastRow="0" w:firstColumn="1" w:lastColumn="0" w:noHBand="0" w:noVBand="1"/>
      </w:tblPr>
      <w:tblGrid>
        <w:gridCol w:w="1288"/>
        <w:gridCol w:w="1749"/>
        <w:gridCol w:w="1167"/>
        <w:gridCol w:w="1841"/>
        <w:gridCol w:w="1166"/>
        <w:gridCol w:w="1841"/>
      </w:tblGrid>
      <w:tr w:rsidR="002C7F1A" w:rsidRPr="000509BA" w14:paraId="0D5F3974" w14:textId="77777777" w:rsidTr="00B739AD">
        <w:trPr>
          <w:trHeight w:val="380"/>
        </w:trPr>
        <w:tc>
          <w:tcPr>
            <w:tcW w:w="9052" w:type="dxa"/>
            <w:gridSpan w:val="6"/>
            <w:tcBorders>
              <w:top w:val="single" w:sz="8" w:space="0" w:color="auto"/>
              <w:left w:val="single" w:sz="8" w:space="0" w:color="auto"/>
              <w:bottom w:val="single" w:sz="8" w:space="0" w:color="auto"/>
              <w:right w:val="single" w:sz="8" w:space="0" w:color="000000"/>
            </w:tcBorders>
            <w:noWrap/>
            <w:vAlign w:val="bottom"/>
            <w:hideMark/>
          </w:tcPr>
          <w:p w14:paraId="12060E4C" w14:textId="77777777" w:rsidR="002C7F1A" w:rsidRPr="000509BA" w:rsidRDefault="002C7F1A" w:rsidP="00B739AD">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Segoe UI" w:eastAsia="Times New Roman" w:hAnsi="Segoe UI" w:cs="Segoe UI"/>
                <w:b/>
                <w:bCs/>
                <w:color w:val="000000"/>
                <w:kern w:val="0"/>
                <w:lang w:val="ro-RO" w:eastAsia="bg-BG"/>
                <w14:ligatures w14:val="none"/>
              </w:rPr>
              <w:lastRenderedPageBreak/>
              <w:t>Tarife aferente stadiului actual de-a lungul Coridorului Vertical</w:t>
            </w:r>
          </w:p>
        </w:tc>
      </w:tr>
      <w:tr w:rsidR="002C7F1A" w:rsidRPr="000509BA" w14:paraId="5996C78B" w14:textId="77777777" w:rsidTr="00B739AD">
        <w:trPr>
          <w:trHeight w:val="380"/>
        </w:trPr>
        <w:tc>
          <w:tcPr>
            <w:tcW w:w="3037"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92BC154" w14:textId="77777777" w:rsidR="002C7F1A" w:rsidRPr="000509BA" w:rsidRDefault="002C7F1A" w:rsidP="002C7F1A">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Segoe UI" w:eastAsia="Times New Roman" w:hAnsi="Segoe UI" w:cs="Segoe UI"/>
                <w:b/>
                <w:bCs/>
                <w:color w:val="000000"/>
                <w:kern w:val="0"/>
                <w:lang w:val="ro-RO" w:eastAsia="bg-BG"/>
                <w14:ligatures w14:val="none"/>
              </w:rPr>
              <w:t>Ruta 1 - Tariful anual pentru anul gazier 2025/2026</w:t>
            </w:r>
          </w:p>
        </w:tc>
        <w:tc>
          <w:tcPr>
            <w:tcW w:w="3008"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3EA4711B" w14:textId="77777777" w:rsidR="002C7F1A" w:rsidRPr="000509BA" w:rsidRDefault="002C7F1A" w:rsidP="002C7F1A">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Segoe UI" w:eastAsia="Times New Roman" w:hAnsi="Segoe UI" w:cs="Segoe UI"/>
                <w:b/>
                <w:bCs/>
                <w:color w:val="000000"/>
                <w:kern w:val="0"/>
                <w:lang w:val="ro-RO" w:eastAsia="bg-BG"/>
                <w14:ligatures w14:val="none"/>
              </w:rPr>
              <w:t>Ruta 2 - Tariful anual pentru anul gazier 2025/2026</w:t>
            </w:r>
          </w:p>
        </w:tc>
        <w:tc>
          <w:tcPr>
            <w:tcW w:w="3007"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4593FE7C" w14:textId="77777777" w:rsidR="002C7F1A" w:rsidRPr="000509BA" w:rsidRDefault="002C7F1A" w:rsidP="002C7F1A">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Segoe UI" w:eastAsia="Times New Roman" w:hAnsi="Segoe UI" w:cs="Segoe UI"/>
                <w:b/>
                <w:bCs/>
                <w:color w:val="000000"/>
                <w:kern w:val="0"/>
                <w:lang w:val="ro-RO" w:eastAsia="bg-BG"/>
                <w14:ligatures w14:val="none"/>
              </w:rPr>
              <w:t>Ruta 3 - Tariful anual pentru anul gazier 2025/2026</w:t>
            </w:r>
          </w:p>
        </w:tc>
      </w:tr>
      <w:tr w:rsidR="002C7F1A" w:rsidRPr="000509BA" w14:paraId="03DE4309" w14:textId="77777777" w:rsidTr="00B739AD">
        <w:trPr>
          <w:trHeight w:val="1190"/>
        </w:trPr>
        <w:tc>
          <w:tcPr>
            <w:tcW w:w="1288" w:type="dxa"/>
            <w:tcBorders>
              <w:top w:val="nil"/>
              <w:left w:val="single" w:sz="8" w:space="0" w:color="auto"/>
              <w:bottom w:val="single" w:sz="8" w:space="0" w:color="auto"/>
              <w:right w:val="single" w:sz="4" w:space="0" w:color="auto"/>
            </w:tcBorders>
            <w:vAlign w:val="center"/>
            <w:hideMark/>
          </w:tcPr>
          <w:p w14:paraId="0871F9F0" w14:textId="77777777" w:rsidR="002C7F1A" w:rsidRPr="000509BA" w:rsidRDefault="002C7F1A" w:rsidP="00EA3182">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Tahoma" w:eastAsia="Times New Roman" w:hAnsi="Tahoma" w:cs="Tahoma"/>
                <w:b/>
                <w:bCs/>
                <w:color w:val="000000"/>
                <w:kern w:val="0"/>
                <w:sz w:val="20"/>
                <w:szCs w:val="20"/>
                <w:lang w:eastAsia="bg-BG"/>
                <w14:ligatures w14:val="none"/>
              </w:rPr>
              <w:t>IP</w:t>
            </w:r>
          </w:p>
        </w:tc>
        <w:tc>
          <w:tcPr>
            <w:tcW w:w="1749" w:type="dxa"/>
            <w:tcBorders>
              <w:top w:val="nil"/>
              <w:left w:val="nil"/>
              <w:bottom w:val="single" w:sz="8" w:space="0" w:color="auto"/>
              <w:right w:val="single" w:sz="8" w:space="0" w:color="auto"/>
            </w:tcBorders>
            <w:hideMark/>
          </w:tcPr>
          <w:p w14:paraId="178E28E2" w14:textId="77777777" w:rsidR="002C7F1A" w:rsidRPr="000509BA" w:rsidRDefault="002C7F1A" w:rsidP="00EA3182">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Tahoma" w:eastAsia="Times New Roman" w:hAnsi="Tahoma" w:cs="Tahoma"/>
                <w:b/>
                <w:bCs/>
                <w:color w:val="000000"/>
                <w:kern w:val="0"/>
                <w:sz w:val="20"/>
                <w:szCs w:val="20"/>
                <w:lang w:eastAsia="bg-BG"/>
                <w14:ligatures w14:val="none"/>
              </w:rPr>
              <w:t>Tariful anual, EUR/MWh (inclusiv tarifele volumetrice)</w:t>
            </w:r>
          </w:p>
        </w:tc>
        <w:tc>
          <w:tcPr>
            <w:tcW w:w="1167" w:type="dxa"/>
            <w:tcBorders>
              <w:top w:val="nil"/>
              <w:left w:val="nil"/>
              <w:bottom w:val="single" w:sz="8" w:space="0" w:color="auto"/>
              <w:right w:val="single" w:sz="4" w:space="0" w:color="auto"/>
            </w:tcBorders>
            <w:vAlign w:val="center"/>
            <w:hideMark/>
          </w:tcPr>
          <w:p w14:paraId="43C31E86" w14:textId="77777777" w:rsidR="002C7F1A" w:rsidRPr="000509BA" w:rsidRDefault="002C7F1A" w:rsidP="00EA3182">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Tahoma" w:eastAsia="Times New Roman" w:hAnsi="Tahoma" w:cs="Tahoma"/>
                <w:b/>
                <w:bCs/>
                <w:color w:val="000000"/>
                <w:kern w:val="0"/>
                <w:sz w:val="20"/>
                <w:szCs w:val="20"/>
                <w:lang w:eastAsia="bg-BG"/>
                <w14:ligatures w14:val="none"/>
              </w:rPr>
              <w:t>IP</w:t>
            </w:r>
          </w:p>
        </w:tc>
        <w:tc>
          <w:tcPr>
            <w:tcW w:w="1841" w:type="dxa"/>
            <w:tcBorders>
              <w:top w:val="nil"/>
              <w:left w:val="nil"/>
              <w:bottom w:val="nil"/>
              <w:right w:val="nil"/>
            </w:tcBorders>
            <w:hideMark/>
          </w:tcPr>
          <w:p w14:paraId="2F76CBE7" w14:textId="77777777" w:rsidR="002C7F1A" w:rsidRPr="000509BA" w:rsidRDefault="002C7F1A" w:rsidP="00EA3182">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Tahoma" w:eastAsia="Times New Roman" w:hAnsi="Tahoma" w:cs="Tahoma"/>
                <w:b/>
                <w:bCs/>
                <w:color w:val="000000"/>
                <w:kern w:val="0"/>
                <w:sz w:val="20"/>
                <w:szCs w:val="20"/>
                <w:lang w:eastAsia="bg-BG"/>
                <w14:ligatures w14:val="none"/>
              </w:rPr>
              <w:t>Tariful anual, EUR/MWh (inclusiv tarifele volumetrice)</w:t>
            </w:r>
          </w:p>
        </w:tc>
        <w:tc>
          <w:tcPr>
            <w:tcW w:w="1166" w:type="dxa"/>
            <w:tcBorders>
              <w:top w:val="nil"/>
              <w:left w:val="single" w:sz="8" w:space="0" w:color="auto"/>
              <w:bottom w:val="single" w:sz="8" w:space="0" w:color="auto"/>
              <w:right w:val="single" w:sz="4" w:space="0" w:color="auto"/>
            </w:tcBorders>
            <w:vAlign w:val="center"/>
            <w:hideMark/>
          </w:tcPr>
          <w:p w14:paraId="7B7932DB" w14:textId="77777777" w:rsidR="002C7F1A" w:rsidRPr="000509BA" w:rsidRDefault="002C7F1A" w:rsidP="00EA3182">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Tahoma" w:eastAsia="Times New Roman" w:hAnsi="Tahoma" w:cs="Tahoma"/>
                <w:b/>
                <w:bCs/>
                <w:color w:val="000000"/>
                <w:kern w:val="0"/>
                <w:sz w:val="20"/>
                <w:szCs w:val="20"/>
                <w:lang w:eastAsia="bg-BG"/>
                <w14:ligatures w14:val="none"/>
              </w:rPr>
              <w:t>IP</w:t>
            </w:r>
          </w:p>
        </w:tc>
        <w:tc>
          <w:tcPr>
            <w:tcW w:w="1841" w:type="dxa"/>
            <w:tcBorders>
              <w:top w:val="nil"/>
              <w:left w:val="single" w:sz="8" w:space="0" w:color="auto"/>
              <w:bottom w:val="nil"/>
              <w:right w:val="single" w:sz="8" w:space="0" w:color="auto"/>
            </w:tcBorders>
            <w:hideMark/>
          </w:tcPr>
          <w:p w14:paraId="73A108DF" w14:textId="77777777" w:rsidR="002C7F1A" w:rsidRPr="000509BA" w:rsidRDefault="002C7F1A" w:rsidP="00EA3182">
            <w:pPr>
              <w:spacing w:after="0" w:line="240" w:lineRule="auto"/>
              <w:jc w:val="center"/>
              <w:rPr>
                <w:rFonts w:ascii="Tahoma" w:eastAsia="Times New Roman" w:hAnsi="Tahoma" w:cs="Tahoma"/>
                <w:b/>
                <w:bCs/>
                <w:color w:val="000000"/>
                <w:kern w:val="0"/>
                <w:sz w:val="20"/>
                <w:szCs w:val="20"/>
                <w:lang w:eastAsia="bg-BG"/>
                <w14:ligatures w14:val="none"/>
              </w:rPr>
            </w:pPr>
            <w:r w:rsidRPr="000509BA">
              <w:rPr>
                <w:rFonts w:ascii="Tahoma" w:eastAsia="Times New Roman" w:hAnsi="Tahoma" w:cs="Tahoma"/>
                <w:b/>
                <w:bCs/>
                <w:color w:val="000000"/>
                <w:kern w:val="0"/>
                <w:sz w:val="20"/>
                <w:szCs w:val="20"/>
                <w:lang w:eastAsia="bg-BG"/>
                <w14:ligatures w14:val="none"/>
              </w:rPr>
              <w:t>Tariful anual, EUR/MWh (inclusiv tarifele volumetrice)</w:t>
            </w:r>
          </w:p>
        </w:tc>
      </w:tr>
      <w:tr w:rsidR="002C7F1A" w:rsidRPr="000509BA" w14:paraId="5A54B4DC"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00BE52AA"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Ieșire GR Sidirokastro</w:t>
            </w:r>
          </w:p>
        </w:tc>
        <w:tc>
          <w:tcPr>
            <w:tcW w:w="1749" w:type="dxa"/>
            <w:tcBorders>
              <w:top w:val="nil"/>
              <w:left w:val="nil"/>
              <w:bottom w:val="single" w:sz="4" w:space="0" w:color="auto"/>
              <w:right w:val="single" w:sz="8" w:space="0" w:color="auto"/>
            </w:tcBorders>
            <w:shd w:val="clear" w:color="000000" w:fill="FFFFFF"/>
            <w:noWrap/>
            <w:vAlign w:val="bottom"/>
          </w:tcPr>
          <w:p w14:paraId="2076058C" w14:textId="0A0EE524"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0,58836</w:t>
            </w:r>
          </w:p>
        </w:tc>
        <w:tc>
          <w:tcPr>
            <w:tcW w:w="1167" w:type="dxa"/>
            <w:tcBorders>
              <w:top w:val="nil"/>
              <w:left w:val="nil"/>
              <w:bottom w:val="single" w:sz="4" w:space="0" w:color="auto"/>
              <w:right w:val="single" w:sz="8" w:space="0" w:color="auto"/>
            </w:tcBorders>
            <w:shd w:val="clear" w:color="000000" w:fill="FFFFFF"/>
            <w:noWrap/>
            <w:vAlign w:val="bottom"/>
            <w:hideMark/>
          </w:tcPr>
          <w:p w14:paraId="6ABF91C4"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Intrare GR Amfitriti</w:t>
            </w:r>
          </w:p>
        </w:tc>
        <w:tc>
          <w:tcPr>
            <w:tcW w:w="1841" w:type="dxa"/>
            <w:tcBorders>
              <w:top w:val="single" w:sz="4" w:space="0" w:color="auto"/>
              <w:left w:val="single" w:sz="4" w:space="0" w:color="auto"/>
              <w:bottom w:val="single" w:sz="4" w:space="0" w:color="auto"/>
              <w:right w:val="nil"/>
            </w:tcBorders>
            <w:shd w:val="clear" w:color="000000" w:fill="FFFFFF"/>
            <w:noWrap/>
            <w:vAlign w:val="bottom"/>
            <w:hideMark/>
          </w:tcPr>
          <w:p w14:paraId="5248039A"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0,35340</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2FBF029D"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Intrare ICGB Komotini-TAP</w:t>
            </w:r>
          </w:p>
        </w:tc>
        <w:tc>
          <w:tcPr>
            <w:tcW w:w="1841" w:type="dxa"/>
            <w:tcBorders>
              <w:top w:val="single" w:sz="4" w:space="0" w:color="auto"/>
              <w:left w:val="nil"/>
              <w:bottom w:val="single" w:sz="4" w:space="0" w:color="auto"/>
              <w:right w:val="single" w:sz="8" w:space="0" w:color="auto"/>
            </w:tcBorders>
            <w:shd w:val="clear" w:color="000000" w:fill="FFFFFF"/>
            <w:noWrap/>
            <w:vAlign w:val="bottom"/>
          </w:tcPr>
          <w:p w14:paraId="4DD40871"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0,28201</w:t>
            </w:r>
          </w:p>
        </w:tc>
      </w:tr>
      <w:tr w:rsidR="002C7F1A" w:rsidRPr="000509BA" w14:paraId="4F865B8D"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7EAB45A4"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Intrare BG Kulata</w:t>
            </w:r>
            <w:r w:rsidRPr="000509BA">
              <w:rPr>
                <w:rFonts w:ascii="Tahoma" w:hAnsi="Tahoma" w:cs="Tahoma"/>
                <w:kern w:val="0"/>
                <w:sz w:val="20"/>
                <w:szCs w:val="20"/>
                <w:lang w:val="en-US"/>
                <w14:ligatures w14:val="none"/>
              </w:rPr>
              <w:t>*</w:t>
            </w:r>
          </w:p>
        </w:tc>
        <w:tc>
          <w:tcPr>
            <w:tcW w:w="1749" w:type="dxa"/>
            <w:tcBorders>
              <w:top w:val="nil"/>
              <w:left w:val="nil"/>
              <w:bottom w:val="single" w:sz="4" w:space="0" w:color="auto"/>
              <w:right w:val="single" w:sz="8" w:space="0" w:color="auto"/>
            </w:tcBorders>
            <w:shd w:val="clear" w:color="000000" w:fill="FFFFFF"/>
            <w:noWrap/>
            <w:vAlign w:val="bottom"/>
          </w:tcPr>
          <w:p w14:paraId="0B9BB019" w14:textId="78793CD0"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0,44319</w:t>
            </w:r>
          </w:p>
        </w:tc>
        <w:tc>
          <w:tcPr>
            <w:tcW w:w="1167" w:type="dxa"/>
            <w:tcBorders>
              <w:top w:val="nil"/>
              <w:left w:val="nil"/>
              <w:bottom w:val="single" w:sz="4" w:space="0" w:color="auto"/>
              <w:right w:val="single" w:sz="8" w:space="0" w:color="auto"/>
            </w:tcBorders>
            <w:shd w:val="clear" w:color="000000" w:fill="FFFFFF"/>
            <w:noWrap/>
            <w:vAlign w:val="bottom"/>
            <w:hideMark/>
          </w:tcPr>
          <w:p w14:paraId="6EBF6AF2"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Ieșire GR Komotini-DESFA</w:t>
            </w:r>
          </w:p>
        </w:tc>
        <w:tc>
          <w:tcPr>
            <w:tcW w:w="1841" w:type="dxa"/>
            <w:tcBorders>
              <w:top w:val="nil"/>
              <w:left w:val="single" w:sz="4" w:space="0" w:color="auto"/>
              <w:bottom w:val="single" w:sz="4" w:space="0" w:color="auto"/>
              <w:right w:val="nil"/>
            </w:tcBorders>
            <w:shd w:val="clear" w:color="000000" w:fill="FFFFFF"/>
            <w:noWrap/>
            <w:vAlign w:val="bottom"/>
            <w:hideMark/>
          </w:tcPr>
          <w:p w14:paraId="4076CB23" w14:textId="5E1EF43E"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0,52953</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285BD60F"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Ieșire ICGB Stara Zagora</w:t>
            </w:r>
          </w:p>
        </w:tc>
        <w:tc>
          <w:tcPr>
            <w:tcW w:w="1841" w:type="dxa"/>
            <w:tcBorders>
              <w:top w:val="nil"/>
              <w:left w:val="nil"/>
              <w:bottom w:val="single" w:sz="4" w:space="0" w:color="auto"/>
              <w:right w:val="single" w:sz="8" w:space="0" w:color="auto"/>
            </w:tcBorders>
            <w:shd w:val="clear" w:color="000000" w:fill="FFFFFF"/>
            <w:noWrap/>
            <w:vAlign w:val="bottom"/>
          </w:tcPr>
          <w:p w14:paraId="662FB6D8"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1,37689</w:t>
            </w:r>
          </w:p>
        </w:tc>
      </w:tr>
      <w:tr w:rsidR="002C7F1A" w:rsidRPr="000509BA" w14:paraId="3001C2E0"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70731D51"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Ieșire BG Kardam</w:t>
            </w:r>
            <w:r w:rsidRPr="000509BA">
              <w:rPr>
                <w:rFonts w:ascii="Tahoma" w:eastAsia="Times New Roman" w:hAnsi="Tahoma" w:cs="Tahoma"/>
                <w:kern w:val="0"/>
                <w:sz w:val="20"/>
                <w:szCs w:val="20"/>
                <w:lang w:val="en-US" w:eastAsia="bg-BG"/>
                <w14:ligatures w14:val="none"/>
              </w:rPr>
              <w:t>*</w:t>
            </w:r>
          </w:p>
        </w:tc>
        <w:tc>
          <w:tcPr>
            <w:tcW w:w="1749" w:type="dxa"/>
            <w:tcBorders>
              <w:top w:val="nil"/>
              <w:left w:val="nil"/>
              <w:bottom w:val="single" w:sz="4" w:space="0" w:color="auto"/>
              <w:right w:val="single" w:sz="8" w:space="0" w:color="auto"/>
            </w:tcBorders>
            <w:shd w:val="clear" w:color="000000" w:fill="FFFFFF"/>
            <w:noWrap/>
            <w:vAlign w:val="bottom"/>
          </w:tcPr>
          <w:p w14:paraId="0B389840"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0,46195</w:t>
            </w:r>
          </w:p>
        </w:tc>
        <w:tc>
          <w:tcPr>
            <w:tcW w:w="1167" w:type="dxa"/>
            <w:tcBorders>
              <w:top w:val="nil"/>
              <w:left w:val="nil"/>
              <w:bottom w:val="single" w:sz="4" w:space="0" w:color="auto"/>
              <w:right w:val="single" w:sz="8" w:space="0" w:color="auto"/>
            </w:tcBorders>
            <w:shd w:val="clear" w:color="000000" w:fill="FFFFFF"/>
            <w:noWrap/>
            <w:vAlign w:val="bottom"/>
            <w:hideMark/>
          </w:tcPr>
          <w:p w14:paraId="1535916A"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Intrare ICGB Komotini-DESFA</w:t>
            </w:r>
          </w:p>
        </w:tc>
        <w:tc>
          <w:tcPr>
            <w:tcW w:w="1841" w:type="dxa"/>
            <w:tcBorders>
              <w:top w:val="nil"/>
              <w:left w:val="single" w:sz="4" w:space="0" w:color="auto"/>
              <w:bottom w:val="single" w:sz="4" w:space="0" w:color="auto"/>
              <w:right w:val="nil"/>
            </w:tcBorders>
            <w:shd w:val="clear" w:color="000000" w:fill="FFFFFF"/>
            <w:noWrap/>
            <w:vAlign w:val="bottom"/>
            <w:hideMark/>
          </w:tcPr>
          <w:p w14:paraId="431851E5" w14:textId="648CD1F4"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0,28201</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170A957C"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Intrare BG Stara Zagora</w:t>
            </w:r>
            <w:r w:rsidRPr="000509BA">
              <w:rPr>
                <w:rFonts w:ascii="Tahoma" w:eastAsia="Times New Roman" w:hAnsi="Tahoma" w:cs="Tahoma"/>
                <w:color w:val="000000"/>
                <w:kern w:val="0"/>
                <w:sz w:val="20"/>
                <w:szCs w:val="20"/>
                <w:lang w:val="en-US" w:eastAsia="bg-BG"/>
                <w14:ligatures w14:val="none"/>
              </w:rPr>
              <w:t>*</w:t>
            </w:r>
          </w:p>
        </w:tc>
        <w:tc>
          <w:tcPr>
            <w:tcW w:w="1841" w:type="dxa"/>
            <w:tcBorders>
              <w:top w:val="nil"/>
              <w:left w:val="nil"/>
              <w:bottom w:val="single" w:sz="4" w:space="0" w:color="auto"/>
              <w:right w:val="single" w:sz="8" w:space="0" w:color="auto"/>
            </w:tcBorders>
            <w:shd w:val="clear" w:color="000000" w:fill="FFFFFF"/>
            <w:noWrap/>
            <w:vAlign w:val="bottom"/>
          </w:tcPr>
          <w:p w14:paraId="0C1580FB"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kern w:val="0"/>
                <w:sz w:val="20"/>
                <w:szCs w:val="20"/>
                <w:lang w:eastAsia="bg-BG"/>
                <w14:ligatures w14:val="none"/>
              </w:rPr>
              <w:t>0,41751</w:t>
            </w:r>
          </w:p>
        </w:tc>
      </w:tr>
      <w:tr w:rsidR="002C7F1A" w:rsidRPr="000509BA" w14:paraId="4BB6286B"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4E9DCCDD"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Intrare RO Negru Voda</w:t>
            </w:r>
          </w:p>
        </w:tc>
        <w:tc>
          <w:tcPr>
            <w:tcW w:w="1749" w:type="dxa"/>
            <w:tcBorders>
              <w:top w:val="nil"/>
              <w:left w:val="nil"/>
              <w:bottom w:val="single" w:sz="4" w:space="0" w:color="auto"/>
              <w:right w:val="single" w:sz="8" w:space="0" w:color="auto"/>
            </w:tcBorders>
            <w:shd w:val="clear" w:color="000000" w:fill="FFFFFF"/>
            <w:noWrap/>
            <w:vAlign w:val="bottom"/>
          </w:tcPr>
          <w:p w14:paraId="16C90AB0"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0,9669</w:t>
            </w:r>
          </w:p>
        </w:tc>
        <w:tc>
          <w:tcPr>
            <w:tcW w:w="1167" w:type="dxa"/>
            <w:tcBorders>
              <w:top w:val="nil"/>
              <w:left w:val="nil"/>
              <w:bottom w:val="single" w:sz="4" w:space="0" w:color="auto"/>
              <w:right w:val="single" w:sz="8" w:space="0" w:color="auto"/>
            </w:tcBorders>
            <w:shd w:val="clear" w:color="000000" w:fill="FFFFFF"/>
            <w:noWrap/>
            <w:vAlign w:val="bottom"/>
            <w:hideMark/>
          </w:tcPr>
          <w:p w14:paraId="39ABB198"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Ieșire ICGB Stara Zagora</w:t>
            </w:r>
          </w:p>
        </w:tc>
        <w:tc>
          <w:tcPr>
            <w:tcW w:w="1841" w:type="dxa"/>
            <w:tcBorders>
              <w:top w:val="nil"/>
              <w:left w:val="single" w:sz="4" w:space="0" w:color="auto"/>
              <w:bottom w:val="single" w:sz="4" w:space="0" w:color="auto"/>
              <w:right w:val="nil"/>
            </w:tcBorders>
            <w:shd w:val="clear" w:color="000000" w:fill="FFFFFF"/>
            <w:noWrap/>
            <w:vAlign w:val="bottom"/>
            <w:hideMark/>
          </w:tcPr>
          <w:p w14:paraId="0AC8DBC7"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1,37689</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56A426AD"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Ieșire BG Kardam</w:t>
            </w:r>
            <w:r w:rsidRPr="000509BA">
              <w:rPr>
                <w:rFonts w:ascii="Tahoma" w:eastAsia="Times New Roman" w:hAnsi="Tahoma" w:cs="Tahoma"/>
                <w:color w:val="000000"/>
                <w:kern w:val="0"/>
                <w:sz w:val="20"/>
                <w:szCs w:val="20"/>
                <w:lang w:val="en-US" w:eastAsia="bg-BG"/>
                <w14:ligatures w14:val="none"/>
              </w:rPr>
              <w:t>*</w:t>
            </w:r>
          </w:p>
        </w:tc>
        <w:tc>
          <w:tcPr>
            <w:tcW w:w="1841" w:type="dxa"/>
            <w:tcBorders>
              <w:top w:val="nil"/>
              <w:left w:val="nil"/>
              <w:bottom w:val="single" w:sz="4" w:space="0" w:color="auto"/>
              <w:right w:val="single" w:sz="8" w:space="0" w:color="auto"/>
            </w:tcBorders>
            <w:shd w:val="clear" w:color="000000" w:fill="FFFFFF"/>
            <w:noWrap/>
            <w:vAlign w:val="bottom"/>
          </w:tcPr>
          <w:p w14:paraId="726C9C54"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0,46195</w:t>
            </w:r>
          </w:p>
        </w:tc>
      </w:tr>
      <w:tr w:rsidR="002C7F1A" w:rsidRPr="000509BA" w14:paraId="37FC567E"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26396BE9"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Ieșire RO Isaccea</w:t>
            </w:r>
            <w:r w:rsidRPr="000509BA">
              <w:rPr>
                <w:rFonts w:ascii="Tahoma" w:eastAsia="Times New Roman" w:hAnsi="Tahoma" w:cs="Tahoma"/>
                <w:kern w:val="0"/>
                <w:sz w:val="20"/>
                <w:szCs w:val="20"/>
                <w:lang w:val="en-US" w:eastAsia="bg-BG"/>
                <w14:ligatures w14:val="none"/>
              </w:rPr>
              <w:t>*</w:t>
            </w:r>
          </w:p>
        </w:tc>
        <w:tc>
          <w:tcPr>
            <w:tcW w:w="1749" w:type="dxa"/>
            <w:tcBorders>
              <w:top w:val="nil"/>
              <w:left w:val="nil"/>
              <w:bottom w:val="single" w:sz="4" w:space="0" w:color="auto"/>
              <w:right w:val="single" w:sz="8" w:space="0" w:color="auto"/>
            </w:tcBorders>
            <w:shd w:val="clear" w:color="000000" w:fill="FFFFFF"/>
            <w:noWrap/>
            <w:vAlign w:val="bottom"/>
          </w:tcPr>
          <w:p w14:paraId="03ED97B9"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1,2339</w:t>
            </w:r>
          </w:p>
        </w:tc>
        <w:tc>
          <w:tcPr>
            <w:tcW w:w="1167" w:type="dxa"/>
            <w:tcBorders>
              <w:top w:val="nil"/>
              <w:left w:val="nil"/>
              <w:bottom w:val="single" w:sz="4" w:space="0" w:color="auto"/>
              <w:right w:val="single" w:sz="8" w:space="0" w:color="auto"/>
            </w:tcBorders>
            <w:shd w:val="clear" w:color="000000" w:fill="FFFFFF"/>
            <w:noWrap/>
            <w:vAlign w:val="bottom"/>
            <w:hideMark/>
          </w:tcPr>
          <w:p w14:paraId="4CE25206"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Intrare BG Stara Zagora</w:t>
            </w:r>
            <w:r w:rsidRPr="000509BA">
              <w:rPr>
                <w:rFonts w:ascii="Tahoma" w:eastAsia="Times New Roman" w:hAnsi="Tahoma" w:cs="Tahoma"/>
                <w:color w:val="000000"/>
                <w:kern w:val="0"/>
                <w:sz w:val="20"/>
                <w:szCs w:val="20"/>
                <w:lang w:val="en-US" w:eastAsia="bg-BG"/>
                <w14:ligatures w14:val="none"/>
              </w:rPr>
              <w:t>*</w:t>
            </w:r>
          </w:p>
        </w:tc>
        <w:tc>
          <w:tcPr>
            <w:tcW w:w="1841" w:type="dxa"/>
            <w:tcBorders>
              <w:top w:val="nil"/>
              <w:left w:val="single" w:sz="4" w:space="0" w:color="auto"/>
              <w:bottom w:val="single" w:sz="4" w:space="0" w:color="auto"/>
              <w:right w:val="nil"/>
            </w:tcBorders>
            <w:shd w:val="clear" w:color="000000" w:fill="FFFFFF"/>
            <w:noWrap/>
            <w:vAlign w:val="bottom"/>
            <w:hideMark/>
          </w:tcPr>
          <w:p w14:paraId="21718467"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0,41751</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1AF11D31"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Intrare RO Negru Voda</w:t>
            </w:r>
          </w:p>
        </w:tc>
        <w:tc>
          <w:tcPr>
            <w:tcW w:w="1841" w:type="dxa"/>
            <w:tcBorders>
              <w:top w:val="nil"/>
              <w:left w:val="nil"/>
              <w:bottom w:val="single" w:sz="4" w:space="0" w:color="auto"/>
              <w:right w:val="single" w:sz="8" w:space="0" w:color="auto"/>
            </w:tcBorders>
            <w:shd w:val="clear" w:color="000000" w:fill="FFFFFF"/>
            <w:noWrap/>
            <w:vAlign w:val="bottom"/>
          </w:tcPr>
          <w:p w14:paraId="2EF99600"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hAnsi="Tahoma" w:cs="Tahoma"/>
                <w:color w:val="000000"/>
                <w:kern w:val="0"/>
                <w:sz w:val="20"/>
                <w:szCs w:val="20"/>
                <w14:ligatures w14:val="none"/>
              </w:rPr>
              <w:t>0,9669</w:t>
            </w:r>
          </w:p>
        </w:tc>
      </w:tr>
      <w:tr w:rsidR="002C7F1A" w:rsidRPr="000509BA" w14:paraId="598B3FD7"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668EE71A"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Intrare UA Orl</w:t>
            </w:r>
            <w:r w:rsidRPr="000509BA">
              <w:rPr>
                <w:rFonts w:ascii="Tahoma" w:eastAsia="Times New Roman" w:hAnsi="Tahoma" w:cs="Tahoma"/>
                <w:kern w:val="0"/>
                <w:sz w:val="20"/>
                <w:szCs w:val="20"/>
                <w:lang w:val="en-US" w:eastAsia="bg-BG"/>
                <w14:ligatures w14:val="none"/>
              </w:rPr>
              <w:t>i</w:t>
            </w:r>
            <w:r w:rsidRPr="000509BA">
              <w:rPr>
                <w:rFonts w:ascii="Tahoma" w:eastAsia="Times New Roman" w:hAnsi="Tahoma" w:cs="Tahoma"/>
                <w:kern w:val="0"/>
                <w:sz w:val="20"/>
                <w:szCs w:val="20"/>
                <w:lang w:eastAsia="bg-BG"/>
                <w14:ligatures w14:val="none"/>
              </w:rPr>
              <w:t>vka</w:t>
            </w:r>
          </w:p>
        </w:tc>
        <w:tc>
          <w:tcPr>
            <w:tcW w:w="1749" w:type="dxa"/>
            <w:tcBorders>
              <w:top w:val="nil"/>
              <w:left w:val="nil"/>
              <w:bottom w:val="single" w:sz="4" w:space="0" w:color="auto"/>
              <w:right w:val="single" w:sz="8" w:space="0" w:color="auto"/>
            </w:tcBorders>
            <w:shd w:val="clear" w:color="000000" w:fill="FFFFFF"/>
            <w:noWrap/>
            <w:vAlign w:val="bottom"/>
          </w:tcPr>
          <w:p w14:paraId="1344CDA7" w14:textId="77777777" w:rsidR="002C7F1A" w:rsidRPr="000509BA" w:rsidRDefault="002C7F1A" w:rsidP="00EA3182">
            <w:pPr>
              <w:spacing w:after="0" w:line="240" w:lineRule="auto"/>
              <w:jc w:val="center"/>
              <w:rPr>
                <w:rFonts w:ascii="Tahoma" w:eastAsia="Times New Roman" w:hAnsi="Tahoma" w:cs="Tahoma"/>
                <w:kern w:val="0"/>
                <w:sz w:val="20"/>
                <w:szCs w:val="20"/>
                <w:lang w:val="uk-UA" w:eastAsia="bg-BG"/>
                <w14:ligatures w14:val="none"/>
              </w:rPr>
            </w:pPr>
            <w:r w:rsidRPr="000509BA">
              <w:rPr>
                <w:rFonts w:ascii="Tahoma" w:eastAsia="Times New Roman" w:hAnsi="Tahoma" w:cs="Tahoma"/>
                <w:kern w:val="0"/>
                <w:sz w:val="20"/>
                <w:szCs w:val="20"/>
                <w:lang w:eastAsia="bg-BG"/>
                <w14:ligatures w14:val="none"/>
              </w:rPr>
              <w:t>0,99718</w:t>
            </w:r>
            <w:r w:rsidRPr="000509BA">
              <w:rPr>
                <w:rFonts w:ascii="Tahoma" w:eastAsia="Times New Roman" w:hAnsi="Tahoma" w:cs="Tahoma"/>
                <w:kern w:val="0"/>
                <w:sz w:val="20"/>
                <w:szCs w:val="20"/>
                <w:lang w:val="uk-UA" w:eastAsia="bg-BG"/>
                <w14:ligatures w14:val="none"/>
              </w:rPr>
              <w:t xml:space="preserve"> (</w:t>
            </w:r>
            <w:r w:rsidRPr="000509BA">
              <w:rPr>
                <w:rFonts w:ascii="Tahoma" w:eastAsia="Times New Roman" w:hAnsi="Tahoma" w:cs="Tahoma"/>
                <w:kern w:val="0"/>
                <w:sz w:val="20"/>
                <w:szCs w:val="20"/>
                <w:lang w:val="en-US" w:eastAsia="bg-BG"/>
                <w14:ligatures w14:val="none"/>
              </w:rPr>
              <w:t>tarif standard</w:t>
            </w:r>
            <w:r w:rsidRPr="000509BA">
              <w:rPr>
                <w:rFonts w:ascii="Tahoma" w:eastAsia="Times New Roman" w:hAnsi="Tahoma" w:cs="Tahoma"/>
                <w:kern w:val="0"/>
                <w:sz w:val="20"/>
                <w:szCs w:val="20"/>
                <w:lang w:val="uk-UA" w:eastAsia="bg-BG"/>
                <w14:ligatures w14:val="none"/>
              </w:rPr>
              <w:t>)</w:t>
            </w:r>
          </w:p>
          <w:p w14:paraId="51924726"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0,00997</w:t>
            </w:r>
          </w:p>
          <w:p w14:paraId="73C06195"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val="en-US" w:eastAsia="bg-BG"/>
                <w14:ligatures w14:val="none"/>
              </w:rPr>
              <w:t>(tarif pentru capacitate cu restricții)</w:t>
            </w:r>
          </w:p>
        </w:tc>
        <w:tc>
          <w:tcPr>
            <w:tcW w:w="1167" w:type="dxa"/>
            <w:tcBorders>
              <w:top w:val="nil"/>
              <w:left w:val="nil"/>
              <w:bottom w:val="single" w:sz="4" w:space="0" w:color="auto"/>
              <w:right w:val="single" w:sz="8" w:space="0" w:color="auto"/>
            </w:tcBorders>
            <w:shd w:val="clear" w:color="000000" w:fill="FFFFFF"/>
            <w:noWrap/>
            <w:vAlign w:val="bottom"/>
            <w:hideMark/>
          </w:tcPr>
          <w:p w14:paraId="366C76BC"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Ieșire BG Kardam</w:t>
            </w:r>
            <w:r w:rsidRPr="000509BA">
              <w:rPr>
                <w:rFonts w:ascii="Tahoma" w:eastAsia="Times New Roman" w:hAnsi="Tahoma" w:cs="Tahoma"/>
                <w:color w:val="000000"/>
                <w:kern w:val="0"/>
                <w:sz w:val="20"/>
                <w:szCs w:val="20"/>
                <w:lang w:val="en-US" w:eastAsia="bg-BG"/>
                <w14:ligatures w14:val="none"/>
              </w:rPr>
              <w:t>*</w:t>
            </w:r>
          </w:p>
        </w:tc>
        <w:tc>
          <w:tcPr>
            <w:tcW w:w="1841" w:type="dxa"/>
            <w:tcBorders>
              <w:top w:val="nil"/>
              <w:left w:val="single" w:sz="4" w:space="0" w:color="auto"/>
              <w:bottom w:val="single" w:sz="4" w:space="0" w:color="auto"/>
              <w:right w:val="nil"/>
            </w:tcBorders>
            <w:shd w:val="clear" w:color="000000" w:fill="FFFFFF"/>
            <w:noWrap/>
            <w:vAlign w:val="bottom"/>
            <w:hideMark/>
          </w:tcPr>
          <w:p w14:paraId="7A13C975"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0,46195</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6424926D"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Ieșire RO Isaccea</w:t>
            </w:r>
            <w:r w:rsidRPr="000509BA">
              <w:rPr>
                <w:rFonts w:ascii="Tahoma" w:eastAsia="Times New Roman" w:hAnsi="Tahoma" w:cs="Tahoma"/>
                <w:color w:val="000000"/>
                <w:kern w:val="0"/>
                <w:sz w:val="20"/>
                <w:szCs w:val="20"/>
                <w:lang w:val="en-US" w:eastAsia="bg-BG"/>
                <w14:ligatures w14:val="none"/>
              </w:rPr>
              <w:t>*</w:t>
            </w:r>
          </w:p>
        </w:tc>
        <w:tc>
          <w:tcPr>
            <w:tcW w:w="1841" w:type="dxa"/>
            <w:tcBorders>
              <w:top w:val="nil"/>
              <w:left w:val="nil"/>
              <w:bottom w:val="single" w:sz="4" w:space="0" w:color="auto"/>
              <w:right w:val="single" w:sz="8" w:space="0" w:color="auto"/>
            </w:tcBorders>
            <w:shd w:val="clear" w:color="000000" w:fill="FFFFFF"/>
            <w:noWrap/>
            <w:vAlign w:val="bottom"/>
          </w:tcPr>
          <w:p w14:paraId="6A12426D"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kern w:val="0"/>
                <w:sz w:val="20"/>
                <w:szCs w:val="20"/>
                <w:lang w:eastAsia="bg-BG"/>
                <w14:ligatures w14:val="none"/>
              </w:rPr>
              <w:t>1,2339</w:t>
            </w:r>
          </w:p>
        </w:tc>
      </w:tr>
      <w:tr w:rsidR="002C7F1A" w:rsidRPr="000509BA" w14:paraId="3533E2A9"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4E1CF8B1"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Ieșire UA Causeni</w:t>
            </w:r>
          </w:p>
        </w:tc>
        <w:tc>
          <w:tcPr>
            <w:tcW w:w="1749" w:type="dxa"/>
            <w:tcBorders>
              <w:top w:val="nil"/>
              <w:left w:val="nil"/>
              <w:bottom w:val="single" w:sz="4" w:space="0" w:color="auto"/>
              <w:right w:val="single" w:sz="8" w:space="0" w:color="auto"/>
            </w:tcBorders>
            <w:shd w:val="clear" w:color="000000" w:fill="FFFFFF"/>
            <w:noWrap/>
            <w:vAlign w:val="bottom"/>
          </w:tcPr>
          <w:p w14:paraId="487D731F"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0,24248</w:t>
            </w:r>
          </w:p>
        </w:tc>
        <w:tc>
          <w:tcPr>
            <w:tcW w:w="1167" w:type="dxa"/>
            <w:tcBorders>
              <w:top w:val="nil"/>
              <w:left w:val="nil"/>
              <w:bottom w:val="single" w:sz="4" w:space="0" w:color="auto"/>
              <w:right w:val="single" w:sz="8" w:space="0" w:color="auto"/>
            </w:tcBorders>
            <w:shd w:val="clear" w:color="000000" w:fill="FFFFFF"/>
            <w:noWrap/>
            <w:vAlign w:val="bottom"/>
            <w:hideMark/>
          </w:tcPr>
          <w:p w14:paraId="0FB6376B"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Intrare RO Negru Voda</w:t>
            </w:r>
          </w:p>
        </w:tc>
        <w:tc>
          <w:tcPr>
            <w:tcW w:w="1841" w:type="dxa"/>
            <w:tcBorders>
              <w:top w:val="nil"/>
              <w:left w:val="single" w:sz="4" w:space="0" w:color="auto"/>
              <w:bottom w:val="single" w:sz="4" w:space="0" w:color="auto"/>
              <w:right w:val="nil"/>
            </w:tcBorders>
            <w:shd w:val="clear" w:color="000000" w:fill="FFFFFF"/>
            <w:noWrap/>
            <w:vAlign w:val="bottom"/>
            <w:hideMark/>
          </w:tcPr>
          <w:p w14:paraId="5C78BE77"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hAnsi="Tahoma" w:cs="Tahoma"/>
                <w:color w:val="000000"/>
                <w:kern w:val="0"/>
                <w:sz w:val="20"/>
                <w:szCs w:val="20"/>
                <w14:ligatures w14:val="none"/>
              </w:rPr>
              <w:t>0,9669</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1F2FB6B8"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Intrare UA Orl</w:t>
            </w:r>
            <w:r w:rsidRPr="000509BA">
              <w:rPr>
                <w:rFonts w:ascii="Tahoma" w:eastAsia="Times New Roman" w:hAnsi="Tahoma" w:cs="Tahoma"/>
                <w:color w:val="000000"/>
                <w:kern w:val="0"/>
                <w:sz w:val="20"/>
                <w:szCs w:val="20"/>
                <w:lang w:val="en-US" w:eastAsia="bg-BG"/>
                <w14:ligatures w14:val="none"/>
              </w:rPr>
              <w:t>i</w:t>
            </w:r>
            <w:r w:rsidRPr="000509BA">
              <w:rPr>
                <w:rFonts w:ascii="Tahoma" w:eastAsia="Times New Roman" w:hAnsi="Tahoma" w:cs="Tahoma"/>
                <w:color w:val="000000"/>
                <w:kern w:val="0"/>
                <w:sz w:val="20"/>
                <w:szCs w:val="20"/>
                <w:lang w:eastAsia="bg-BG"/>
                <w14:ligatures w14:val="none"/>
              </w:rPr>
              <w:t>vka</w:t>
            </w:r>
          </w:p>
        </w:tc>
        <w:tc>
          <w:tcPr>
            <w:tcW w:w="1841" w:type="dxa"/>
            <w:tcBorders>
              <w:top w:val="nil"/>
              <w:left w:val="nil"/>
              <w:bottom w:val="single" w:sz="4" w:space="0" w:color="auto"/>
              <w:right w:val="single" w:sz="8" w:space="0" w:color="auto"/>
            </w:tcBorders>
            <w:shd w:val="clear" w:color="000000" w:fill="FFFFFF"/>
            <w:noWrap/>
            <w:vAlign w:val="bottom"/>
          </w:tcPr>
          <w:p w14:paraId="0481825F" w14:textId="77777777" w:rsidR="002C7F1A" w:rsidRPr="000509BA" w:rsidRDefault="002C7F1A" w:rsidP="00EA3182">
            <w:pPr>
              <w:spacing w:after="0" w:line="240" w:lineRule="auto"/>
              <w:jc w:val="center"/>
              <w:rPr>
                <w:rFonts w:ascii="Tahoma" w:eastAsia="Times New Roman" w:hAnsi="Tahoma" w:cs="Tahoma"/>
                <w:kern w:val="0"/>
                <w:sz w:val="20"/>
                <w:szCs w:val="20"/>
                <w:lang w:val="uk-UA" w:eastAsia="bg-BG"/>
                <w14:ligatures w14:val="none"/>
              </w:rPr>
            </w:pPr>
            <w:r w:rsidRPr="000509BA">
              <w:rPr>
                <w:rFonts w:ascii="Tahoma" w:eastAsia="Times New Roman" w:hAnsi="Tahoma" w:cs="Tahoma"/>
                <w:kern w:val="0"/>
                <w:sz w:val="20"/>
                <w:szCs w:val="20"/>
                <w:lang w:eastAsia="bg-BG"/>
                <w14:ligatures w14:val="none"/>
              </w:rPr>
              <w:t>0,99718</w:t>
            </w:r>
            <w:r w:rsidRPr="000509BA">
              <w:rPr>
                <w:rFonts w:ascii="Tahoma" w:eastAsia="Times New Roman" w:hAnsi="Tahoma" w:cs="Tahoma"/>
                <w:kern w:val="0"/>
                <w:sz w:val="20"/>
                <w:szCs w:val="20"/>
                <w:lang w:val="uk-UA" w:eastAsia="bg-BG"/>
                <w14:ligatures w14:val="none"/>
              </w:rPr>
              <w:t xml:space="preserve"> (</w:t>
            </w:r>
            <w:r w:rsidRPr="000509BA">
              <w:rPr>
                <w:rFonts w:ascii="Tahoma" w:eastAsia="Times New Roman" w:hAnsi="Tahoma" w:cs="Tahoma"/>
                <w:kern w:val="0"/>
                <w:sz w:val="20"/>
                <w:szCs w:val="20"/>
                <w:lang w:val="en-US" w:eastAsia="bg-BG"/>
                <w14:ligatures w14:val="none"/>
              </w:rPr>
              <w:t>tarif standard</w:t>
            </w:r>
            <w:r w:rsidRPr="000509BA">
              <w:rPr>
                <w:rFonts w:ascii="Tahoma" w:eastAsia="Times New Roman" w:hAnsi="Tahoma" w:cs="Tahoma"/>
                <w:kern w:val="0"/>
                <w:sz w:val="20"/>
                <w:szCs w:val="20"/>
                <w:lang w:val="uk-UA" w:eastAsia="bg-BG"/>
                <w14:ligatures w14:val="none"/>
              </w:rPr>
              <w:t>)</w:t>
            </w:r>
          </w:p>
          <w:p w14:paraId="77731B99"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0,00997</w:t>
            </w:r>
          </w:p>
          <w:p w14:paraId="15F6B96A"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val="en-US" w:eastAsia="bg-BG"/>
                <w14:ligatures w14:val="none"/>
              </w:rPr>
              <w:t>(tarif pentru capacitate cu restricții)</w:t>
            </w:r>
          </w:p>
        </w:tc>
      </w:tr>
      <w:tr w:rsidR="002C7F1A" w:rsidRPr="000509BA" w14:paraId="342D0BDB"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228B4E5B"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Intrare MD Causeni</w:t>
            </w:r>
          </w:p>
        </w:tc>
        <w:tc>
          <w:tcPr>
            <w:tcW w:w="1749" w:type="dxa"/>
            <w:tcBorders>
              <w:top w:val="nil"/>
              <w:left w:val="nil"/>
              <w:bottom w:val="single" w:sz="4" w:space="0" w:color="auto"/>
              <w:right w:val="single" w:sz="8" w:space="0" w:color="auto"/>
            </w:tcBorders>
            <w:shd w:val="clear" w:color="000000" w:fill="FFFFFF"/>
            <w:noWrap/>
            <w:vAlign w:val="bottom"/>
          </w:tcPr>
          <w:p w14:paraId="5549AE2F" w14:textId="095F58E8"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1,33893</w:t>
            </w:r>
          </w:p>
        </w:tc>
        <w:tc>
          <w:tcPr>
            <w:tcW w:w="1167" w:type="dxa"/>
            <w:tcBorders>
              <w:top w:val="nil"/>
              <w:left w:val="nil"/>
              <w:bottom w:val="single" w:sz="4" w:space="0" w:color="auto"/>
              <w:right w:val="single" w:sz="8" w:space="0" w:color="auto"/>
            </w:tcBorders>
            <w:shd w:val="clear" w:color="000000" w:fill="FFFFFF"/>
            <w:noWrap/>
            <w:vAlign w:val="bottom"/>
            <w:hideMark/>
          </w:tcPr>
          <w:p w14:paraId="06AC129A"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Ieșire RO Isaccea</w:t>
            </w:r>
            <w:r w:rsidRPr="000509BA">
              <w:rPr>
                <w:rFonts w:ascii="Tahoma" w:eastAsia="Times New Roman" w:hAnsi="Tahoma" w:cs="Tahoma"/>
                <w:color w:val="000000"/>
                <w:kern w:val="0"/>
                <w:sz w:val="20"/>
                <w:szCs w:val="20"/>
                <w:lang w:val="en-US" w:eastAsia="bg-BG"/>
                <w14:ligatures w14:val="none"/>
              </w:rPr>
              <w:t>*</w:t>
            </w:r>
          </w:p>
        </w:tc>
        <w:tc>
          <w:tcPr>
            <w:tcW w:w="1841" w:type="dxa"/>
            <w:tcBorders>
              <w:top w:val="nil"/>
              <w:left w:val="single" w:sz="4" w:space="0" w:color="auto"/>
              <w:bottom w:val="single" w:sz="4" w:space="0" w:color="auto"/>
              <w:right w:val="nil"/>
            </w:tcBorders>
            <w:shd w:val="clear" w:color="000000" w:fill="FFFFFF"/>
            <w:noWrap/>
            <w:vAlign w:val="bottom"/>
            <w:hideMark/>
          </w:tcPr>
          <w:p w14:paraId="1252430A"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1,2339</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78E286BC"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 xml:space="preserve">Ieșire UA </w:t>
            </w:r>
            <w:r w:rsidRPr="000509BA">
              <w:rPr>
                <w:rFonts w:ascii="Tahoma" w:eastAsia="Times New Roman" w:hAnsi="Tahoma" w:cs="Tahoma"/>
                <w:kern w:val="0"/>
                <w:sz w:val="20"/>
                <w:szCs w:val="20"/>
                <w:lang w:eastAsia="bg-BG"/>
                <w14:ligatures w14:val="none"/>
              </w:rPr>
              <w:t>Causeni</w:t>
            </w:r>
          </w:p>
        </w:tc>
        <w:tc>
          <w:tcPr>
            <w:tcW w:w="1841" w:type="dxa"/>
            <w:tcBorders>
              <w:top w:val="nil"/>
              <w:left w:val="nil"/>
              <w:bottom w:val="single" w:sz="4" w:space="0" w:color="auto"/>
              <w:right w:val="single" w:sz="8" w:space="0" w:color="auto"/>
            </w:tcBorders>
            <w:shd w:val="clear" w:color="000000" w:fill="FFFFFF"/>
            <w:noWrap/>
            <w:vAlign w:val="bottom"/>
          </w:tcPr>
          <w:p w14:paraId="2557CBAA" w14:textId="29E278E6"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0,24248</w:t>
            </w:r>
          </w:p>
        </w:tc>
      </w:tr>
      <w:tr w:rsidR="002C7F1A" w:rsidRPr="000509BA" w14:paraId="20385EAC"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3F2C94E5"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Ieșire MD Greben</w:t>
            </w:r>
            <w:r w:rsidRPr="000509BA">
              <w:rPr>
                <w:rFonts w:ascii="Tahoma" w:eastAsia="Times New Roman" w:hAnsi="Tahoma" w:cs="Tahoma"/>
                <w:kern w:val="0"/>
                <w:sz w:val="20"/>
                <w:szCs w:val="20"/>
                <w:lang w:val="en-US" w:eastAsia="bg-BG"/>
                <w14:ligatures w14:val="none"/>
              </w:rPr>
              <w:t>y</w:t>
            </w:r>
            <w:r w:rsidRPr="000509BA">
              <w:rPr>
                <w:rFonts w:ascii="Tahoma" w:eastAsia="Times New Roman" w:hAnsi="Tahoma" w:cs="Tahoma"/>
                <w:kern w:val="0"/>
                <w:sz w:val="20"/>
                <w:szCs w:val="20"/>
                <w:lang w:eastAsia="bg-BG"/>
                <w14:ligatures w14:val="none"/>
              </w:rPr>
              <w:t>ky</w:t>
            </w:r>
          </w:p>
        </w:tc>
        <w:tc>
          <w:tcPr>
            <w:tcW w:w="1749" w:type="dxa"/>
            <w:tcBorders>
              <w:top w:val="nil"/>
              <w:left w:val="nil"/>
              <w:bottom w:val="single" w:sz="4" w:space="0" w:color="auto"/>
              <w:right w:val="single" w:sz="8" w:space="0" w:color="auto"/>
            </w:tcBorders>
            <w:shd w:val="clear" w:color="000000" w:fill="FFFFFF"/>
            <w:noWrap/>
            <w:vAlign w:val="bottom"/>
          </w:tcPr>
          <w:p w14:paraId="2C58E1D8" w14:textId="7044E75E"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1,72737</w:t>
            </w:r>
          </w:p>
        </w:tc>
        <w:tc>
          <w:tcPr>
            <w:tcW w:w="1167" w:type="dxa"/>
            <w:tcBorders>
              <w:top w:val="nil"/>
              <w:left w:val="nil"/>
              <w:bottom w:val="single" w:sz="4" w:space="0" w:color="auto"/>
              <w:right w:val="single" w:sz="8" w:space="0" w:color="auto"/>
            </w:tcBorders>
            <w:shd w:val="clear" w:color="000000" w:fill="FFFFFF"/>
            <w:noWrap/>
            <w:vAlign w:val="bottom"/>
            <w:hideMark/>
          </w:tcPr>
          <w:p w14:paraId="68DCEE56"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val="en-US" w:eastAsia="bg-BG"/>
                <w14:ligatures w14:val="none"/>
              </w:rPr>
            </w:pPr>
            <w:r w:rsidRPr="000509BA">
              <w:rPr>
                <w:rFonts w:ascii="Tahoma" w:eastAsia="Times New Roman" w:hAnsi="Tahoma" w:cs="Tahoma"/>
                <w:color w:val="000000"/>
                <w:kern w:val="0"/>
                <w:sz w:val="20"/>
                <w:szCs w:val="20"/>
                <w:lang w:eastAsia="bg-BG"/>
                <w14:ligatures w14:val="none"/>
              </w:rPr>
              <w:t>Intrare UA Orl</w:t>
            </w:r>
            <w:r w:rsidRPr="000509BA">
              <w:rPr>
                <w:rFonts w:ascii="Tahoma" w:eastAsia="Times New Roman" w:hAnsi="Tahoma" w:cs="Tahoma"/>
                <w:color w:val="000000"/>
                <w:kern w:val="0"/>
                <w:sz w:val="20"/>
                <w:szCs w:val="20"/>
                <w:lang w:val="en-US" w:eastAsia="bg-BG"/>
                <w14:ligatures w14:val="none"/>
              </w:rPr>
              <w:t>i</w:t>
            </w:r>
            <w:r w:rsidRPr="000509BA">
              <w:rPr>
                <w:rFonts w:ascii="Tahoma" w:eastAsia="Times New Roman" w:hAnsi="Tahoma" w:cs="Tahoma"/>
                <w:color w:val="000000"/>
                <w:kern w:val="0"/>
                <w:sz w:val="20"/>
                <w:szCs w:val="20"/>
                <w:lang w:eastAsia="bg-BG"/>
                <w14:ligatures w14:val="none"/>
              </w:rPr>
              <w:t>vka</w:t>
            </w:r>
          </w:p>
        </w:tc>
        <w:tc>
          <w:tcPr>
            <w:tcW w:w="1841" w:type="dxa"/>
            <w:tcBorders>
              <w:top w:val="nil"/>
              <w:left w:val="single" w:sz="4" w:space="0" w:color="auto"/>
              <w:bottom w:val="single" w:sz="4" w:space="0" w:color="auto"/>
              <w:right w:val="nil"/>
            </w:tcBorders>
            <w:shd w:val="clear" w:color="000000" w:fill="FFFFFF"/>
            <w:noWrap/>
            <w:vAlign w:val="bottom"/>
            <w:hideMark/>
          </w:tcPr>
          <w:p w14:paraId="7EB05565" w14:textId="77777777" w:rsidR="002C7F1A" w:rsidRPr="000509BA" w:rsidRDefault="002C7F1A" w:rsidP="00EA3182">
            <w:pPr>
              <w:spacing w:after="0" w:line="240" w:lineRule="auto"/>
              <w:jc w:val="center"/>
              <w:rPr>
                <w:rFonts w:ascii="Tahoma" w:eastAsia="Times New Roman" w:hAnsi="Tahoma" w:cs="Tahoma"/>
                <w:kern w:val="0"/>
                <w:sz w:val="20"/>
                <w:szCs w:val="20"/>
                <w:lang w:val="uk-UA" w:eastAsia="bg-BG"/>
                <w14:ligatures w14:val="none"/>
              </w:rPr>
            </w:pPr>
            <w:r w:rsidRPr="000509BA">
              <w:rPr>
                <w:rFonts w:ascii="Tahoma" w:eastAsia="Times New Roman" w:hAnsi="Tahoma" w:cs="Tahoma"/>
                <w:kern w:val="0"/>
                <w:sz w:val="20"/>
                <w:szCs w:val="20"/>
                <w:lang w:eastAsia="bg-BG"/>
                <w14:ligatures w14:val="none"/>
              </w:rPr>
              <w:t>0,99718</w:t>
            </w:r>
            <w:r w:rsidRPr="000509BA">
              <w:rPr>
                <w:rFonts w:ascii="Tahoma" w:eastAsia="Times New Roman" w:hAnsi="Tahoma" w:cs="Tahoma"/>
                <w:kern w:val="0"/>
                <w:sz w:val="20"/>
                <w:szCs w:val="20"/>
                <w:lang w:val="uk-UA" w:eastAsia="bg-BG"/>
                <w14:ligatures w14:val="none"/>
              </w:rPr>
              <w:t xml:space="preserve"> (</w:t>
            </w:r>
            <w:r w:rsidRPr="000509BA">
              <w:rPr>
                <w:rFonts w:ascii="Tahoma" w:eastAsia="Times New Roman" w:hAnsi="Tahoma" w:cs="Tahoma"/>
                <w:kern w:val="0"/>
                <w:sz w:val="20"/>
                <w:szCs w:val="20"/>
                <w:lang w:val="en-US" w:eastAsia="bg-BG"/>
                <w14:ligatures w14:val="none"/>
              </w:rPr>
              <w:t>tarif standard</w:t>
            </w:r>
            <w:r w:rsidRPr="000509BA">
              <w:rPr>
                <w:rFonts w:ascii="Tahoma" w:eastAsia="Times New Roman" w:hAnsi="Tahoma" w:cs="Tahoma"/>
                <w:kern w:val="0"/>
                <w:sz w:val="20"/>
                <w:szCs w:val="20"/>
                <w:lang w:val="uk-UA" w:eastAsia="bg-BG"/>
                <w14:ligatures w14:val="none"/>
              </w:rPr>
              <w:t>)</w:t>
            </w:r>
          </w:p>
          <w:p w14:paraId="4DC90312" w14:textId="77777777" w:rsidR="002C7F1A" w:rsidRPr="000509BA" w:rsidRDefault="002C7F1A" w:rsidP="00EA3182">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eastAsia="bg-BG"/>
                <w14:ligatures w14:val="none"/>
              </w:rPr>
              <w:t>0,00997</w:t>
            </w:r>
          </w:p>
          <w:p w14:paraId="33879B49"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kern w:val="0"/>
                <w:sz w:val="20"/>
                <w:szCs w:val="20"/>
                <w:lang w:val="en-US" w:eastAsia="bg-BG"/>
                <w14:ligatures w14:val="none"/>
              </w:rPr>
              <w:t>(tarif pentru capacitate cu restricții)</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745D1FE0"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 xml:space="preserve">Intrare MD </w:t>
            </w:r>
            <w:r w:rsidRPr="000509BA">
              <w:rPr>
                <w:rFonts w:ascii="Tahoma" w:eastAsia="Times New Roman" w:hAnsi="Tahoma" w:cs="Tahoma"/>
                <w:kern w:val="0"/>
                <w:sz w:val="20"/>
                <w:szCs w:val="20"/>
                <w:lang w:eastAsia="bg-BG"/>
                <w14:ligatures w14:val="none"/>
              </w:rPr>
              <w:t>Causeni</w:t>
            </w:r>
          </w:p>
        </w:tc>
        <w:tc>
          <w:tcPr>
            <w:tcW w:w="1841" w:type="dxa"/>
            <w:tcBorders>
              <w:top w:val="nil"/>
              <w:left w:val="nil"/>
              <w:bottom w:val="single" w:sz="4" w:space="0" w:color="auto"/>
              <w:right w:val="single" w:sz="8" w:space="0" w:color="auto"/>
            </w:tcBorders>
            <w:shd w:val="clear" w:color="000000" w:fill="FFFFFF"/>
            <w:noWrap/>
            <w:vAlign w:val="bottom"/>
          </w:tcPr>
          <w:p w14:paraId="339CC4D8" w14:textId="1E6CFCDC"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1,33893</w:t>
            </w:r>
          </w:p>
        </w:tc>
      </w:tr>
      <w:tr w:rsidR="002C7F1A" w:rsidRPr="000509BA" w14:paraId="595880E1" w14:textId="77777777" w:rsidTr="00B739AD">
        <w:trPr>
          <w:trHeight w:val="370"/>
        </w:trPr>
        <w:tc>
          <w:tcPr>
            <w:tcW w:w="1288" w:type="dxa"/>
            <w:tcBorders>
              <w:top w:val="nil"/>
              <w:left w:val="single" w:sz="8" w:space="0" w:color="auto"/>
              <w:bottom w:val="single" w:sz="4" w:space="0" w:color="auto"/>
              <w:right w:val="single" w:sz="4" w:space="0" w:color="auto"/>
            </w:tcBorders>
            <w:shd w:val="clear" w:color="000000" w:fill="FFFFFF"/>
            <w:noWrap/>
            <w:vAlign w:val="bottom"/>
          </w:tcPr>
          <w:p w14:paraId="2D94BBE9"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Intrare UA Greben</w:t>
            </w:r>
            <w:r w:rsidRPr="000509BA">
              <w:rPr>
                <w:rFonts w:ascii="Tahoma" w:eastAsia="Times New Roman" w:hAnsi="Tahoma" w:cs="Tahoma"/>
                <w:kern w:val="0"/>
                <w:sz w:val="20"/>
                <w:szCs w:val="20"/>
                <w:lang w:val="en-US" w:eastAsia="bg-BG"/>
                <w14:ligatures w14:val="none"/>
              </w:rPr>
              <w:t>y</w:t>
            </w:r>
            <w:r w:rsidRPr="000509BA">
              <w:rPr>
                <w:rFonts w:ascii="Tahoma" w:eastAsia="Times New Roman" w:hAnsi="Tahoma" w:cs="Tahoma"/>
                <w:kern w:val="0"/>
                <w:sz w:val="20"/>
                <w:szCs w:val="20"/>
                <w:lang w:eastAsia="bg-BG"/>
                <w14:ligatures w14:val="none"/>
              </w:rPr>
              <w:t>ky</w:t>
            </w:r>
          </w:p>
        </w:tc>
        <w:tc>
          <w:tcPr>
            <w:tcW w:w="1749" w:type="dxa"/>
            <w:tcBorders>
              <w:top w:val="nil"/>
              <w:left w:val="nil"/>
              <w:bottom w:val="single" w:sz="4" w:space="0" w:color="auto"/>
              <w:right w:val="single" w:sz="8" w:space="0" w:color="auto"/>
            </w:tcBorders>
            <w:shd w:val="clear" w:color="000000" w:fill="FFFFFF"/>
            <w:noWrap/>
            <w:vAlign w:val="bottom"/>
          </w:tcPr>
          <w:p w14:paraId="3DF9A1CD" w14:textId="77777777"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r w:rsidRPr="000509BA">
              <w:rPr>
                <w:rFonts w:ascii="Tahoma" w:eastAsia="Times New Roman" w:hAnsi="Tahoma" w:cs="Tahoma"/>
                <w:kern w:val="0"/>
                <w:sz w:val="20"/>
                <w:szCs w:val="20"/>
                <w:lang w:eastAsia="bg-BG"/>
                <w14:ligatures w14:val="none"/>
              </w:rPr>
              <w:t>0,99718</w:t>
            </w:r>
          </w:p>
        </w:tc>
        <w:tc>
          <w:tcPr>
            <w:tcW w:w="1167" w:type="dxa"/>
            <w:tcBorders>
              <w:top w:val="nil"/>
              <w:left w:val="nil"/>
              <w:bottom w:val="single" w:sz="4" w:space="0" w:color="auto"/>
              <w:right w:val="single" w:sz="8" w:space="0" w:color="auto"/>
            </w:tcBorders>
            <w:shd w:val="clear" w:color="000000" w:fill="FFFFFF"/>
            <w:noWrap/>
            <w:vAlign w:val="bottom"/>
            <w:hideMark/>
          </w:tcPr>
          <w:p w14:paraId="2CC10C3E"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 xml:space="preserve">Ieșire UA </w:t>
            </w:r>
            <w:r w:rsidRPr="000509BA">
              <w:rPr>
                <w:rFonts w:ascii="Tahoma" w:eastAsia="Times New Roman" w:hAnsi="Tahoma" w:cs="Tahoma"/>
                <w:kern w:val="0"/>
                <w:sz w:val="20"/>
                <w:szCs w:val="20"/>
                <w:lang w:eastAsia="bg-BG"/>
                <w14:ligatures w14:val="none"/>
              </w:rPr>
              <w:t>Causeni</w:t>
            </w:r>
          </w:p>
        </w:tc>
        <w:tc>
          <w:tcPr>
            <w:tcW w:w="1841" w:type="dxa"/>
            <w:tcBorders>
              <w:top w:val="nil"/>
              <w:left w:val="single" w:sz="4" w:space="0" w:color="auto"/>
              <w:bottom w:val="single" w:sz="4" w:space="0" w:color="auto"/>
              <w:right w:val="nil"/>
            </w:tcBorders>
            <w:shd w:val="clear" w:color="000000" w:fill="FFFFFF"/>
            <w:noWrap/>
            <w:vAlign w:val="bottom"/>
            <w:hideMark/>
          </w:tcPr>
          <w:p w14:paraId="04FF670A"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0,24248</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5520AD2B"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Ieșire MD Greben</w:t>
            </w:r>
            <w:r w:rsidRPr="000509BA">
              <w:rPr>
                <w:rFonts w:ascii="Tahoma" w:eastAsia="Times New Roman" w:hAnsi="Tahoma" w:cs="Tahoma"/>
                <w:color w:val="000000"/>
                <w:kern w:val="0"/>
                <w:sz w:val="20"/>
                <w:szCs w:val="20"/>
                <w:lang w:val="en-US" w:eastAsia="bg-BG"/>
                <w14:ligatures w14:val="none"/>
              </w:rPr>
              <w:t>y</w:t>
            </w:r>
            <w:r w:rsidRPr="000509BA">
              <w:rPr>
                <w:rFonts w:ascii="Tahoma" w:eastAsia="Times New Roman" w:hAnsi="Tahoma" w:cs="Tahoma"/>
                <w:color w:val="000000"/>
                <w:kern w:val="0"/>
                <w:sz w:val="20"/>
                <w:szCs w:val="20"/>
                <w:lang w:eastAsia="bg-BG"/>
                <w14:ligatures w14:val="none"/>
              </w:rPr>
              <w:t>ky</w:t>
            </w:r>
          </w:p>
        </w:tc>
        <w:tc>
          <w:tcPr>
            <w:tcW w:w="1841" w:type="dxa"/>
            <w:tcBorders>
              <w:top w:val="nil"/>
              <w:left w:val="nil"/>
              <w:bottom w:val="single" w:sz="4" w:space="0" w:color="auto"/>
              <w:right w:val="single" w:sz="8" w:space="0" w:color="auto"/>
            </w:tcBorders>
            <w:shd w:val="clear" w:color="000000" w:fill="FFFFFF"/>
            <w:noWrap/>
            <w:vAlign w:val="bottom"/>
          </w:tcPr>
          <w:p w14:paraId="61A02FD9" w14:textId="562D3333"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1,72737</w:t>
            </w:r>
          </w:p>
        </w:tc>
      </w:tr>
      <w:tr w:rsidR="002C7F1A" w:rsidRPr="000509BA" w14:paraId="79A24165" w14:textId="77777777" w:rsidTr="00B739AD">
        <w:trPr>
          <w:trHeight w:val="370"/>
        </w:trPr>
        <w:tc>
          <w:tcPr>
            <w:tcW w:w="3037" w:type="dxa"/>
            <w:gridSpan w:val="2"/>
            <w:vMerge w:val="restart"/>
            <w:tcBorders>
              <w:top w:val="nil"/>
              <w:left w:val="single" w:sz="8" w:space="0" w:color="auto"/>
              <w:right w:val="single" w:sz="8" w:space="0" w:color="auto"/>
            </w:tcBorders>
            <w:shd w:val="clear" w:color="000000" w:fill="FFFFFF"/>
            <w:noWrap/>
            <w:vAlign w:val="bottom"/>
          </w:tcPr>
          <w:p w14:paraId="33552AE7" w14:textId="1F121CF9" w:rsidR="002C7F1A" w:rsidRPr="000509BA" w:rsidRDefault="002C7F1A" w:rsidP="00EA3182">
            <w:pPr>
              <w:spacing w:after="0" w:line="240" w:lineRule="auto"/>
              <w:jc w:val="center"/>
              <w:rPr>
                <w:rFonts w:ascii="Tahoma" w:eastAsia="Times New Roman" w:hAnsi="Tahoma" w:cs="Tahoma"/>
                <w:kern w:val="0"/>
                <w:sz w:val="20"/>
                <w:szCs w:val="20"/>
                <w:lang w:eastAsia="bg-BG"/>
                <w14:ligatures w14:val="none"/>
              </w:rPr>
            </w:pPr>
          </w:p>
        </w:tc>
        <w:tc>
          <w:tcPr>
            <w:tcW w:w="1167" w:type="dxa"/>
            <w:tcBorders>
              <w:top w:val="nil"/>
              <w:left w:val="single" w:sz="8" w:space="0" w:color="auto"/>
              <w:bottom w:val="single" w:sz="4" w:space="0" w:color="auto"/>
              <w:right w:val="single" w:sz="4" w:space="0" w:color="auto"/>
            </w:tcBorders>
            <w:shd w:val="clear" w:color="000000" w:fill="FFFFFF"/>
            <w:noWrap/>
            <w:vAlign w:val="bottom"/>
            <w:hideMark/>
          </w:tcPr>
          <w:p w14:paraId="655BC0B9"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 xml:space="preserve">Intrare MD </w:t>
            </w:r>
            <w:r w:rsidRPr="000509BA">
              <w:rPr>
                <w:rFonts w:ascii="Tahoma" w:eastAsia="Times New Roman" w:hAnsi="Tahoma" w:cs="Tahoma"/>
                <w:kern w:val="0"/>
                <w:sz w:val="20"/>
                <w:szCs w:val="20"/>
                <w:lang w:eastAsia="bg-BG"/>
                <w14:ligatures w14:val="none"/>
              </w:rPr>
              <w:t>Causeni</w:t>
            </w:r>
          </w:p>
        </w:tc>
        <w:tc>
          <w:tcPr>
            <w:tcW w:w="1841" w:type="dxa"/>
            <w:tcBorders>
              <w:top w:val="nil"/>
              <w:left w:val="nil"/>
              <w:bottom w:val="single" w:sz="4" w:space="0" w:color="auto"/>
              <w:right w:val="nil"/>
            </w:tcBorders>
            <w:shd w:val="clear" w:color="000000" w:fill="FFFFFF"/>
            <w:noWrap/>
            <w:vAlign w:val="bottom"/>
            <w:hideMark/>
          </w:tcPr>
          <w:p w14:paraId="0BFD6D20"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1,33893</w:t>
            </w:r>
          </w:p>
        </w:tc>
        <w:tc>
          <w:tcPr>
            <w:tcW w:w="1166" w:type="dxa"/>
            <w:tcBorders>
              <w:top w:val="nil"/>
              <w:left w:val="single" w:sz="8" w:space="0" w:color="auto"/>
              <w:bottom w:val="single" w:sz="4" w:space="0" w:color="auto"/>
              <w:right w:val="single" w:sz="4" w:space="0" w:color="auto"/>
            </w:tcBorders>
            <w:shd w:val="clear" w:color="000000" w:fill="FFFFFF"/>
            <w:noWrap/>
            <w:vAlign w:val="bottom"/>
          </w:tcPr>
          <w:p w14:paraId="14501807"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Intrare UA Greben</w:t>
            </w:r>
            <w:r w:rsidRPr="000509BA">
              <w:rPr>
                <w:rFonts w:ascii="Tahoma" w:eastAsia="Times New Roman" w:hAnsi="Tahoma" w:cs="Tahoma"/>
                <w:color w:val="000000"/>
                <w:kern w:val="0"/>
                <w:sz w:val="20"/>
                <w:szCs w:val="20"/>
                <w:lang w:val="en-US" w:eastAsia="bg-BG"/>
                <w14:ligatures w14:val="none"/>
              </w:rPr>
              <w:t>y</w:t>
            </w:r>
            <w:r w:rsidRPr="000509BA">
              <w:rPr>
                <w:rFonts w:ascii="Tahoma" w:eastAsia="Times New Roman" w:hAnsi="Tahoma" w:cs="Tahoma"/>
                <w:color w:val="000000"/>
                <w:kern w:val="0"/>
                <w:sz w:val="20"/>
                <w:szCs w:val="20"/>
                <w:lang w:eastAsia="bg-BG"/>
                <w14:ligatures w14:val="none"/>
              </w:rPr>
              <w:t>ky</w:t>
            </w:r>
          </w:p>
        </w:tc>
        <w:tc>
          <w:tcPr>
            <w:tcW w:w="1841" w:type="dxa"/>
            <w:tcBorders>
              <w:top w:val="nil"/>
              <w:left w:val="nil"/>
              <w:bottom w:val="single" w:sz="4" w:space="0" w:color="auto"/>
              <w:right w:val="single" w:sz="8" w:space="0" w:color="auto"/>
            </w:tcBorders>
            <w:shd w:val="clear" w:color="000000" w:fill="FFFFFF"/>
            <w:noWrap/>
            <w:vAlign w:val="bottom"/>
          </w:tcPr>
          <w:p w14:paraId="5FB68F3F"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0,99718</w:t>
            </w:r>
          </w:p>
        </w:tc>
      </w:tr>
      <w:tr w:rsidR="002C7F1A" w:rsidRPr="000509BA" w14:paraId="2B2ED0D2" w14:textId="77777777" w:rsidTr="00B739AD">
        <w:trPr>
          <w:trHeight w:val="370"/>
        </w:trPr>
        <w:tc>
          <w:tcPr>
            <w:tcW w:w="3037" w:type="dxa"/>
            <w:gridSpan w:val="2"/>
            <w:vMerge/>
            <w:tcBorders>
              <w:left w:val="single" w:sz="8" w:space="0" w:color="auto"/>
              <w:right w:val="single" w:sz="8" w:space="0" w:color="auto"/>
            </w:tcBorders>
            <w:noWrap/>
            <w:vAlign w:val="bottom"/>
            <w:hideMark/>
          </w:tcPr>
          <w:p w14:paraId="60B3B3E7"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p>
        </w:tc>
        <w:tc>
          <w:tcPr>
            <w:tcW w:w="1167" w:type="dxa"/>
            <w:tcBorders>
              <w:top w:val="nil"/>
              <w:left w:val="single" w:sz="8" w:space="0" w:color="auto"/>
              <w:bottom w:val="single" w:sz="4" w:space="0" w:color="auto"/>
              <w:right w:val="single" w:sz="4" w:space="0" w:color="auto"/>
            </w:tcBorders>
            <w:shd w:val="clear" w:color="000000" w:fill="FFFFFF"/>
            <w:noWrap/>
            <w:vAlign w:val="bottom"/>
            <w:hideMark/>
          </w:tcPr>
          <w:p w14:paraId="69099AA1"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Ieșire MD Greben</w:t>
            </w:r>
            <w:r w:rsidRPr="000509BA">
              <w:rPr>
                <w:rFonts w:ascii="Tahoma" w:eastAsia="Times New Roman" w:hAnsi="Tahoma" w:cs="Tahoma"/>
                <w:color w:val="000000"/>
                <w:kern w:val="0"/>
                <w:sz w:val="20"/>
                <w:szCs w:val="20"/>
                <w:lang w:val="en-US" w:eastAsia="bg-BG"/>
                <w14:ligatures w14:val="none"/>
              </w:rPr>
              <w:t>y</w:t>
            </w:r>
            <w:r w:rsidRPr="000509BA">
              <w:rPr>
                <w:rFonts w:ascii="Tahoma" w:eastAsia="Times New Roman" w:hAnsi="Tahoma" w:cs="Tahoma"/>
                <w:color w:val="000000"/>
                <w:kern w:val="0"/>
                <w:sz w:val="20"/>
                <w:szCs w:val="20"/>
                <w:lang w:eastAsia="bg-BG"/>
                <w14:ligatures w14:val="none"/>
              </w:rPr>
              <w:t>ky</w:t>
            </w:r>
          </w:p>
        </w:tc>
        <w:tc>
          <w:tcPr>
            <w:tcW w:w="1841" w:type="dxa"/>
            <w:tcBorders>
              <w:top w:val="nil"/>
              <w:left w:val="nil"/>
              <w:bottom w:val="single" w:sz="4" w:space="0" w:color="auto"/>
              <w:right w:val="nil"/>
            </w:tcBorders>
            <w:shd w:val="clear" w:color="000000" w:fill="FFFFFF"/>
            <w:noWrap/>
            <w:vAlign w:val="bottom"/>
            <w:hideMark/>
          </w:tcPr>
          <w:p w14:paraId="307DFA0A" w14:textId="77777777"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1,72737</w:t>
            </w:r>
          </w:p>
        </w:tc>
        <w:tc>
          <w:tcPr>
            <w:tcW w:w="3007" w:type="dxa"/>
            <w:gridSpan w:val="2"/>
            <w:vMerge w:val="restart"/>
            <w:tcBorders>
              <w:top w:val="nil"/>
              <w:left w:val="single" w:sz="8" w:space="0" w:color="auto"/>
              <w:right w:val="single" w:sz="8" w:space="0" w:color="auto"/>
            </w:tcBorders>
            <w:shd w:val="clear" w:color="000000" w:fill="FFFFFF"/>
            <w:noWrap/>
            <w:vAlign w:val="bottom"/>
          </w:tcPr>
          <w:p w14:paraId="6BEE2C85" w14:textId="14EE3016" w:rsidR="002C7F1A" w:rsidRPr="000509BA" w:rsidRDefault="002C7F1A" w:rsidP="00EA3182">
            <w:pPr>
              <w:spacing w:after="0" w:line="240" w:lineRule="auto"/>
              <w:jc w:val="center"/>
              <w:rPr>
                <w:rFonts w:ascii="Tahoma" w:eastAsia="Times New Roman" w:hAnsi="Tahoma" w:cs="Tahoma"/>
                <w:color w:val="000000"/>
                <w:kern w:val="0"/>
                <w:sz w:val="20"/>
                <w:szCs w:val="20"/>
                <w:lang w:eastAsia="bg-BG"/>
                <w14:ligatures w14:val="none"/>
              </w:rPr>
            </w:pPr>
          </w:p>
        </w:tc>
      </w:tr>
      <w:tr w:rsidR="002C7F1A" w:rsidRPr="000509BA" w14:paraId="76671939" w14:textId="77777777" w:rsidTr="00B739AD">
        <w:trPr>
          <w:trHeight w:val="380"/>
        </w:trPr>
        <w:tc>
          <w:tcPr>
            <w:tcW w:w="3037" w:type="dxa"/>
            <w:gridSpan w:val="2"/>
            <w:vMerge/>
            <w:tcBorders>
              <w:left w:val="single" w:sz="8" w:space="0" w:color="auto"/>
              <w:bottom w:val="single" w:sz="8" w:space="0" w:color="000000"/>
              <w:right w:val="single" w:sz="8" w:space="0" w:color="auto"/>
            </w:tcBorders>
            <w:vAlign w:val="center"/>
            <w:hideMark/>
          </w:tcPr>
          <w:p w14:paraId="3E0DCE59" w14:textId="77777777" w:rsidR="002C7F1A" w:rsidRPr="000509BA" w:rsidRDefault="002C7F1A" w:rsidP="00B739AD">
            <w:pPr>
              <w:spacing w:after="0" w:line="240" w:lineRule="auto"/>
              <w:rPr>
                <w:rFonts w:ascii="Tahoma" w:eastAsia="Times New Roman" w:hAnsi="Tahoma" w:cs="Tahoma"/>
                <w:color w:val="000000"/>
                <w:kern w:val="0"/>
                <w:sz w:val="20"/>
                <w:szCs w:val="20"/>
                <w:lang w:eastAsia="bg-BG"/>
                <w14:ligatures w14:val="none"/>
              </w:rPr>
            </w:pPr>
          </w:p>
        </w:tc>
        <w:tc>
          <w:tcPr>
            <w:tcW w:w="1167" w:type="dxa"/>
            <w:tcBorders>
              <w:top w:val="nil"/>
              <w:left w:val="single" w:sz="8" w:space="0" w:color="auto"/>
              <w:bottom w:val="nil"/>
              <w:right w:val="single" w:sz="4" w:space="0" w:color="auto"/>
            </w:tcBorders>
            <w:shd w:val="clear" w:color="000000" w:fill="FFFFFF"/>
            <w:noWrap/>
            <w:vAlign w:val="bottom"/>
            <w:hideMark/>
          </w:tcPr>
          <w:p w14:paraId="32B1FFCE" w14:textId="77777777" w:rsidR="002C7F1A" w:rsidRPr="000509BA" w:rsidRDefault="002C7F1A" w:rsidP="00B739AD">
            <w:pPr>
              <w:spacing w:after="0" w:line="240" w:lineRule="auto"/>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Intrare UA Greben</w:t>
            </w:r>
            <w:r w:rsidRPr="000509BA">
              <w:rPr>
                <w:rFonts w:ascii="Tahoma" w:eastAsia="Times New Roman" w:hAnsi="Tahoma" w:cs="Tahoma"/>
                <w:color w:val="000000"/>
                <w:kern w:val="0"/>
                <w:sz w:val="20"/>
                <w:szCs w:val="20"/>
                <w:lang w:val="en-US" w:eastAsia="bg-BG"/>
                <w14:ligatures w14:val="none"/>
              </w:rPr>
              <w:t>y</w:t>
            </w:r>
            <w:r w:rsidRPr="000509BA">
              <w:rPr>
                <w:rFonts w:ascii="Tahoma" w:eastAsia="Times New Roman" w:hAnsi="Tahoma" w:cs="Tahoma"/>
                <w:color w:val="000000"/>
                <w:kern w:val="0"/>
                <w:sz w:val="20"/>
                <w:szCs w:val="20"/>
                <w:lang w:eastAsia="bg-BG"/>
                <w14:ligatures w14:val="none"/>
              </w:rPr>
              <w:t>ky</w:t>
            </w:r>
          </w:p>
        </w:tc>
        <w:tc>
          <w:tcPr>
            <w:tcW w:w="1841" w:type="dxa"/>
            <w:tcBorders>
              <w:top w:val="nil"/>
              <w:left w:val="nil"/>
              <w:bottom w:val="nil"/>
              <w:right w:val="nil"/>
            </w:tcBorders>
            <w:shd w:val="clear" w:color="000000" w:fill="FFFFFF"/>
            <w:noWrap/>
            <w:vAlign w:val="bottom"/>
            <w:hideMark/>
          </w:tcPr>
          <w:p w14:paraId="71AF42A5" w14:textId="77777777" w:rsidR="002C7F1A" w:rsidRPr="000509BA" w:rsidRDefault="002C7F1A" w:rsidP="00B739AD">
            <w:pPr>
              <w:spacing w:after="0" w:line="240" w:lineRule="auto"/>
              <w:jc w:val="right"/>
              <w:rPr>
                <w:rFonts w:ascii="Tahoma" w:eastAsia="Times New Roman" w:hAnsi="Tahoma" w:cs="Tahoma"/>
                <w:color w:val="000000"/>
                <w:kern w:val="0"/>
                <w:sz w:val="20"/>
                <w:szCs w:val="20"/>
                <w:lang w:eastAsia="bg-BG"/>
                <w14:ligatures w14:val="none"/>
              </w:rPr>
            </w:pPr>
            <w:r w:rsidRPr="000509BA">
              <w:rPr>
                <w:rFonts w:ascii="Tahoma" w:eastAsia="Times New Roman" w:hAnsi="Tahoma" w:cs="Tahoma"/>
                <w:color w:val="000000"/>
                <w:kern w:val="0"/>
                <w:sz w:val="20"/>
                <w:szCs w:val="20"/>
                <w:lang w:eastAsia="bg-BG"/>
                <w14:ligatures w14:val="none"/>
              </w:rPr>
              <w:t>0,99718</w:t>
            </w:r>
          </w:p>
        </w:tc>
        <w:tc>
          <w:tcPr>
            <w:tcW w:w="3007" w:type="dxa"/>
            <w:gridSpan w:val="2"/>
            <w:vMerge/>
            <w:tcBorders>
              <w:left w:val="single" w:sz="8" w:space="0" w:color="auto"/>
              <w:bottom w:val="single" w:sz="8" w:space="0" w:color="auto"/>
              <w:right w:val="single" w:sz="8" w:space="0" w:color="auto"/>
            </w:tcBorders>
            <w:noWrap/>
            <w:vAlign w:val="bottom"/>
            <w:hideMark/>
          </w:tcPr>
          <w:p w14:paraId="6B9CB8B6" w14:textId="77777777" w:rsidR="002C7F1A" w:rsidRPr="000509BA" w:rsidRDefault="002C7F1A" w:rsidP="00B739AD">
            <w:pPr>
              <w:spacing w:after="0" w:line="240" w:lineRule="auto"/>
              <w:jc w:val="right"/>
              <w:rPr>
                <w:rFonts w:ascii="Tahoma" w:eastAsia="Times New Roman" w:hAnsi="Tahoma" w:cs="Tahoma"/>
                <w:color w:val="000000"/>
                <w:kern w:val="0"/>
                <w:sz w:val="20"/>
                <w:szCs w:val="20"/>
                <w:lang w:eastAsia="bg-BG"/>
                <w14:ligatures w14:val="none"/>
              </w:rPr>
            </w:pPr>
          </w:p>
        </w:tc>
      </w:tr>
      <w:tr w:rsidR="002C7F1A" w:rsidRPr="000509BA" w14:paraId="29A0BF07" w14:textId="77777777" w:rsidTr="00B739AD">
        <w:trPr>
          <w:trHeight w:val="380"/>
        </w:trPr>
        <w:tc>
          <w:tcPr>
            <w:tcW w:w="1288" w:type="dxa"/>
            <w:tcBorders>
              <w:top w:val="nil"/>
              <w:left w:val="single" w:sz="8" w:space="0" w:color="auto"/>
              <w:bottom w:val="single" w:sz="8" w:space="0" w:color="auto"/>
              <w:right w:val="single" w:sz="4" w:space="0" w:color="auto"/>
            </w:tcBorders>
            <w:shd w:val="clear" w:color="000000" w:fill="FFFFFF"/>
            <w:noWrap/>
            <w:vAlign w:val="center"/>
            <w:hideMark/>
          </w:tcPr>
          <w:p w14:paraId="6C3F8A54"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t>Total</w:t>
            </w:r>
          </w:p>
          <w:p w14:paraId="5CAAA4A3"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lastRenderedPageBreak/>
              <w:t>standard</w:t>
            </w:r>
          </w:p>
        </w:tc>
        <w:tc>
          <w:tcPr>
            <w:tcW w:w="1749" w:type="dxa"/>
            <w:tcBorders>
              <w:top w:val="nil"/>
              <w:left w:val="nil"/>
              <w:bottom w:val="single" w:sz="8" w:space="0" w:color="auto"/>
              <w:right w:val="single" w:sz="4" w:space="0" w:color="auto"/>
            </w:tcBorders>
            <w:noWrap/>
            <w:vAlign w:val="center"/>
            <w:hideMark/>
          </w:tcPr>
          <w:p w14:paraId="197ADF41"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lastRenderedPageBreak/>
              <w:t>9,39012</w:t>
            </w:r>
          </w:p>
          <w:p w14:paraId="19D37285"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lastRenderedPageBreak/>
              <w:t>(cu Intrare GR)</w:t>
            </w:r>
          </w:p>
        </w:tc>
        <w:tc>
          <w:tcPr>
            <w:tcW w:w="1167" w:type="dxa"/>
            <w:tcBorders>
              <w:top w:val="single" w:sz="8" w:space="0" w:color="auto"/>
              <w:left w:val="nil"/>
              <w:bottom w:val="single" w:sz="8" w:space="0" w:color="auto"/>
              <w:right w:val="single" w:sz="4" w:space="0" w:color="auto"/>
            </w:tcBorders>
            <w:shd w:val="clear" w:color="000000" w:fill="FFFFFF"/>
            <w:noWrap/>
            <w:vAlign w:val="center"/>
            <w:hideMark/>
          </w:tcPr>
          <w:p w14:paraId="5FDD0ABE"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lastRenderedPageBreak/>
              <w:t>Total</w:t>
            </w:r>
          </w:p>
          <w:p w14:paraId="3DF1FE3B"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lastRenderedPageBreak/>
              <w:t>standard</w:t>
            </w:r>
          </w:p>
        </w:tc>
        <w:tc>
          <w:tcPr>
            <w:tcW w:w="1841" w:type="dxa"/>
            <w:tcBorders>
              <w:top w:val="single" w:sz="8" w:space="0" w:color="auto"/>
              <w:left w:val="nil"/>
              <w:bottom w:val="single" w:sz="8" w:space="0" w:color="auto"/>
              <w:right w:val="single" w:sz="4" w:space="0" w:color="auto"/>
            </w:tcBorders>
            <w:noWrap/>
            <w:vAlign w:val="center"/>
            <w:hideMark/>
          </w:tcPr>
          <w:p w14:paraId="07B2E3CC"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lastRenderedPageBreak/>
              <w:t>10,92523</w:t>
            </w:r>
          </w:p>
        </w:tc>
        <w:tc>
          <w:tcPr>
            <w:tcW w:w="1166" w:type="dxa"/>
            <w:tcBorders>
              <w:top w:val="nil"/>
              <w:left w:val="nil"/>
              <w:bottom w:val="single" w:sz="8" w:space="0" w:color="auto"/>
              <w:right w:val="single" w:sz="4" w:space="0" w:color="auto"/>
            </w:tcBorders>
            <w:shd w:val="clear" w:color="000000" w:fill="FFFFFF"/>
            <w:noWrap/>
            <w:vAlign w:val="center"/>
            <w:hideMark/>
          </w:tcPr>
          <w:p w14:paraId="74D9ABB9"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t>Total</w:t>
            </w:r>
          </w:p>
          <w:p w14:paraId="5D9DD543"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lastRenderedPageBreak/>
              <w:t>standard</w:t>
            </w:r>
          </w:p>
        </w:tc>
        <w:tc>
          <w:tcPr>
            <w:tcW w:w="1841" w:type="dxa"/>
            <w:tcBorders>
              <w:top w:val="nil"/>
              <w:left w:val="nil"/>
              <w:bottom w:val="single" w:sz="8" w:space="0" w:color="auto"/>
              <w:right w:val="single" w:sz="8" w:space="0" w:color="auto"/>
            </w:tcBorders>
            <w:noWrap/>
            <w:vAlign w:val="center"/>
            <w:hideMark/>
          </w:tcPr>
          <w:p w14:paraId="0B0B4B54"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lastRenderedPageBreak/>
              <w:t>10,41305</w:t>
            </w:r>
          </w:p>
          <w:p w14:paraId="4B557CC7"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lastRenderedPageBreak/>
              <w:t>(cu Ieșire TAP)</w:t>
            </w:r>
          </w:p>
        </w:tc>
      </w:tr>
      <w:tr w:rsidR="002C7F1A" w:rsidRPr="000509BA" w14:paraId="6D78896B" w14:textId="77777777" w:rsidTr="00B739AD">
        <w:trPr>
          <w:trHeight w:val="380"/>
        </w:trPr>
        <w:tc>
          <w:tcPr>
            <w:tcW w:w="1288" w:type="dxa"/>
            <w:tcBorders>
              <w:top w:val="nil"/>
              <w:left w:val="single" w:sz="8" w:space="0" w:color="auto"/>
              <w:bottom w:val="single" w:sz="8" w:space="0" w:color="auto"/>
              <w:right w:val="single" w:sz="4" w:space="0" w:color="auto"/>
            </w:tcBorders>
            <w:shd w:val="clear" w:color="000000" w:fill="FFFFFF"/>
            <w:noWrap/>
            <w:vAlign w:val="center"/>
          </w:tcPr>
          <w:p w14:paraId="16CD3621"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lastRenderedPageBreak/>
              <w:t xml:space="preserve">Total cu reducere UA </w:t>
            </w:r>
          </w:p>
        </w:tc>
        <w:tc>
          <w:tcPr>
            <w:tcW w:w="1749" w:type="dxa"/>
            <w:tcBorders>
              <w:top w:val="nil"/>
              <w:left w:val="nil"/>
              <w:bottom w:val="single" w:sz="8" w:space="0" w:color="auto"/>
              <w:right w:val="single" w:sz="4" w:space="0" w:color="auto"/>
            </w:tcBorders>
            <w:noWrap/>
            <w:vAlign w:val="center"/>
          </w:tcPr>
          <w:p w14:paraId="59A24782"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t>8,40291</w:t>
            </w:r>
          </w:p>
          <w:p w14:paraId="419E36EB"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t>(cu Intrare GR)</w:t>
            </w:r>
          </w:p>
        </w:tc>
        <w:tc>
          <w:tcPr>
            <w:tcW w:w="1167" w:type="dxa"/>
            <w:tcBorders>
              <w:top w:val="single" w:sz="8" w:space="0" w:color="auto"/>
              <w:left w:val="nil"/>
              <w:bottom w:val="single" w:sz="8" w:space="0" w:color="auto"/>
              <w:right w:val="single" w:sz="4" w:space="0" w:color="auto"/>
            </w:tcBorders>
            <w:shd w:val="clear" w:color="000000" w:fill="FFFFFF"/>
            <w:noWrap/>
            <w:vAlign w:val="center"/>
          </w:tcPr>
          <w:p w14:paraId="6DADB667"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t xml:space="preserve">Total cu reducere UA </w:t>
            </w:r>
          </w:p>
        </w:tc>
        <w:tc>
          <w:tcPr>
            <w:tcW w:w="1841" w:type="dxa"/>
            <w:tcBorders>
              <w:top w:val="single" w:sz="8" w:space="0" w:color="auto"/>
              <w:left w:val="nil"/>
              <w:bottom w:val="single" w:sz="8" w:space="0" w:color="auto"/>
              <w:right w:val="single" w:sz="4" w:space="0" w:color="auto"/>
            </w:tcBorders>
            <w:noWrap/>
            <w:vAlign w:val="center"/>
          </w:tcPr>
          <w:p w14:paraId="3C3B6FE0"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t>9,93802</w:t>
            </w:r>
          </w:p>
        </w:tc>
        <w:tc>
          <w:tcPr>
            <w:tcW w:w="1166" w:type="dxa"/>
            <w:tcBorders>
              <w:top w:val="nil"/>
              <w:left w:val="nil"/>
              <w:bottom w:val="single" w:sz="8" w:space="0" w:color="auto"/>
              <w:right w:val="single" w:sz="4" w:space="0" w:color="auto"/>
            </w:tcBorders>
            <w:shd w:val="clear" w:color="000000" w:fill="FFFFFF"/>
            <w:noWrap/>
            <w:vAlign w:val="center"/>
          </w:tcPr>
          <w:p w14:paraId="4F3FB1ED" w14:textId="77777777" w:rsidR="002C7F1A" w:rsidRPr="002C5A3D" w:rsidRDefault="002C7F1A" w:rsidP="00B739AD">
            <w:pPr>
              <w:spacing w:after="0" w:line="240" w:lineRule="auto"/>
              <w:jc w:val="center"/>
              <w:rPr>
                <w:rFonts w:ascii="Tahoma" w:eastAsia="Times New Roman" w:hAnsi="Tahoma" w:cs="Tahoma"/>
                <w:b/>
                <w:bCs/>
                <w:kern w:val="0"/>
                <w:sz w:val="20"/>
                <w:szCs w:val="20"/>
                <w:lang w:val="ro-RO" w:eastAsia="bg-BG"/>
                <w14:ligatures w14:val="none"/>
              </w:rPr>
            </w:pPr>
            <w:r w:rsidRPr="002C5A3D">
              <w:rPr>
                <w:rFonts w:ascii="Tahoma" w:eastAsia="Times New Roman" w:hAnsi="Tahoma" w:cs="Tahoma"/>
                <w:b/>
                <w:bCs/>
                <w:kern w:val="0"/>
                <w:sz w:val="20"/>
                <w:szCs w:val="20"/>
                <w:lang w:val="ro-RO" w:eastAsia="bg-BG"/>
                <w14:ligatures w14:val="none"/>
              </w:rPr>
              <w:t xml:space="preserve">Total cu reducere UA </w:t>
            </w:r>
          </w:p>
        </w:tc>
        <w:tc>
          <w:tcPr>
            <w:tcW w:w="1841" w:type="dxa"/>
            <w:tcBorders>
              <w:top w:val="nil"/>
              <w:left w:val="nil"/>
              <w:bottom w:val="single" w:sz="8" w:space="0" w:color="auto"/>
              <w:right w:val="single" w:sz="8" w:space="0" w:color="auto"/>
            </w:tcBorders>
            <w:noWrap/>
            <w:vAlign w:val="center"/>
          </w:tcPr>
          <w:p w14:paraId="5999AADC"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t>9,42584</w:t>
            </w:r>
          </w:p>
          <w:p w14:paraId="773CAAFC" w14:textId="77777777" w:rsidR="002C7F1A" w:rsidRPr="002C5A3D" w:rsidRDefault="002C7F1A" w:rsidP="00B739AD">
            <w:pPr>
              <w:spacing w:after="0" w:line="240" w:lineRule="auto"/>
              <w:jc w:val="right"/>
              <w:rPr>
                <w:rFonts w:ascii="Tahoma" w:eastAsia="Times New Roman" w:hAnsi="Tahoma" w:cs="Tahoma"/>
                <w:b/>
                <w:bCs/>
                <w:color w:val="000000"/>
                <w:kern w:val="0"/>
                <w:sz w:val="20"/>
                <w:szCs w:val="20"/>
                <w:lang w:val="ro-RO" w:eastAsia="bg-BG"/>
                <w14:ligatures w14:val="none"/>
              </w:rPr>
            </w:pPr>
            <w:r w:rsidRPr="002C5A3D">
              <w:rPr>
                <w:rFonts w:ascii="Tahoma" w:eastAsia="Times New Roman" w:hAnsi="Tahoma" w:cs="Tahoma"/>
                <w:b/>
                <w:bCs/>
                <w:color w:val="000000"/>
                <w:kern w:val="0"/>
                <w:sz w:val="20"/>
                <w:szCs w:val="20"/>
                <w:lang w:val="ro-RO" w:eastAsia="bg-BG"/>
                <w14:ligatures w14:val="none"/>
              </w:rPr>
              <w:t>(cu Ieșire TAP)</w:t>
            </w:r>
          </w:p>
        </w:tc>
      </w:tr>
      <w:tr w:rsidR="002C7F1A" w:rsidRPr="00135ECE" w14:paraId="69EE9557" w14:textId="77777777" w:rsidTr="00B739AD">
        <w:trPr>
          <w:trHeight w:val="380"/>
        </w:trPr>
        <w:tc>
          <w:tcPr>
            <w:tcW w:w="9052" w:type="dxa"/>
            <w:gridSpan w:val="6"/>
            <w:tcBorders>
              <w:top w:val="single" w:sz="8" w:space="0" w:color="auto"/>
              <w:left w:val="single" w:sz="8" w:space="0" w:color="auto"/>
              <w:bottom w:val="single" w:sz="8" w:space="0" w:color="auto"/>
              <w:right w:val="single" w:sz="8" w:space="0" w:color="000000"/>
            </w:tcBorders>
            <w:noWrap/>
            <w:vAlign w:val="bottom"/>
            <w:hideMark/>
          </w:tcPr>
          <w:p w14:paraId="443CC216" w14:textId="77777777" w:rsidR="002C7F1A" w:rsidRPr="00135ECE" w:rsidRDefault="002C7F1A" w:rsidP="00B739AD">
            <w:pPr>
              <w:spacing w:after="0" w:line="240" w:lineRule="auto"/>
              <w:jc w:val="center"/>
              <w:rPr>
                <w:rFonts w:ascii="Tahoma" w:eastAsia="Times New Roman" w:hAnsi="Tahoma" w:cs="Tahoma"/>
                <w:kern w:val="0"/>
                <w:sz w:val="20"/>
                <w:szCs w:val="20"/>
                <w:lang w:val="en-US" w:eastAsia="bg-BG"/>
                <w14:ligatures w14:val="none"/>
              </w:rPr>
            </w:pPr>
            <w:r w:rsidRPr="000509BA">
              <w:rPr>
                <w:rFonts w:ascii="Tahoma" w:eastAsia="Times New Roman" w:hAnsi="Tahoma" w:cs="Tahoma"/>
                <w:kern w:val="0"/>
                <w:sz w:val="20"/>
                <w:szCs w:val="20"/>
                <w:lang w:val="en-US" w:eastAsia="bg-BG"/>
                <w14:ligatures w14:val="none"/>
              </w:rPr>
              <w:t>*</w:t>
            </w:r>
            <w:r w:rsidRPr="000509BA">
              <w:rPr>
                <w:rFonts w:ascii="Segoe UI" w:eastAsia="Times New Roman" w:hAnsi="Segoe UI" w:cs="Segoe UI"/>
                <w:kern w:val="0"/>
                <w:lang w:val="ro-RO" w:eastAsia="bg-BG"/>
                <w14:ligatures w14:val="none"/>
              </w:rPr>
              <w:t xml:space="preserve"> Incluzând tariful volumetric</w:t>
            </w:r>
          </w:p>
        </w:tc>
      </w:tr>
    </w:tbl>
    <w:p w14:paraId="00E41229" w14:textId="77777777" w:rsidR="00B42210" w:rsidRPr="00240139" w:rsidRDefault="00B42210" w:rsidP="00463B37">
      <w:pPr>
        <w:jc w:val="both"/>
        <w:rPr>
          <w:rFonts w:ascii="Segoe UI" w:hAnsi="Segoe UI" w:cs="Segoe UI"/>
          <w:sz w:val="24"/>
          <w:szCs w:val="24"/>
          <w:lang w:val="ro-RO"/>
        </w:rPr>
      </w:pPr>
    </w:p>
    <w:p w14:paraId="4899636B" w14:textId="77777777" w:rsidR="00247F44" w:rsidRPr="00240139" w:rsidRDefault="00B42210" w:rsidP="00463B37">
      <w:pPr>
        <w:jc w:val="both"/>
        <w:rPr>
          <w:rFonts w:ascii="Segoe UI" w:hAnsi="Segoe UI" w:cs="Segoe UI"/>
          <w:sz w:val="24"/>
          <w:szCs w:val="24"/>
          <w:lang w:val="ro-RO"/>
        </w:rPr>
      </w:pPr>
      <w:r w:rsidRPr="00240139">
        <w:rPr>
          <w:rFonts w:ascii="Segoe UI" w:hAnsi="Segoe UI" w:cs="Segoe UI"/>
          <w:sz w:val="24"/>
          <w:szCs w:val="24"/>
          <w:lang w:val="ro-RO"/>
        </w:rPr>
        <w:t xml:space="preserve">Aceste bariere au fost </w:t>
      </w:r>
      <w:r w:rsidR="003A5351" w:rsidRPr="00240139">
        <w:rPr>
          <w:rFonts w:ascii="Segoe UI" w:hAnsi="Segoe UI" w:cs="Segoe UI"/>
          <w:sz w:val="24"/>
          <w:szCs w:val="24"/>
          <w:lang w:val="ro-RO"/>
        </w:rPr>
        <w:t xml:space="preserve">soluționate cu </w:t>
      </w:r>
      <w:r w:rsidRPr="00240139">
        <w:rPr>
          <w:rFonts w:ascii="Segoe UI" w:hAnsi="Segoe UI" w:cs="Segoe UI"/>
          <w:sz w:val="24"/>
          <w:szCs w:val="24"/>
          <w:lang w:val="ro-RO"/>
        </w:rPr>
        <w:t xml:space="preserve">Ruta 1, Ruta 2 și Ruta 3, prin introducerea unei capacități lunare </w:t>
      </w:r>
      <w:r w:rsidR="003A5351" w:rsidRPr="00240139">
        <w:rPr>
          <w:rFonts w:ascii="Segoe UI" w:hAnsi="Segoe UI" w:cs="Segoe UI"/>
          <w:sz w:val="24"/>
          <w:szCs w:val="24"/>
          <w:lang w:val="ro-RO"/>
        </w:rPr>
        <w:t xml:space="preserve">ferme grupate </w:t>
      </w:r>
      <w:r w:rsidRPr="00240139">
        <w:rPr>
          <w:rFonts w:ascii="Segoe UI" w:hAnsi="Segoe UI" w:cs="Segoe UI"/>
          <w:sz w:val="24"/>
          <w:szCs w:val="24"/>
          <w:lang w:val="ro-RO"/>
        </w:rPr>
        <w:t xml:space="preserve">pentru rută, </w:t>
      </w:r>
      <w:r w:rsidR="003A5351" w:rsidRPr="00240139">
        <w:rPr>
          <w:rFonts w:ascii="Segoe UI" w:hAnsi="Segoe UI" w:cs="Segoe UI"/>
          <w:sz w:val="24"/>
          <w:szCs w:val="24"/>
          <w:lang w:val="ro-RO"/>
        </w:rPr>
        <w:t xml:space="preserve">a </w:t>
      </w:r>
      <w:r w:rsidRPr="00240139">
        <w:rPr>
          <w:rFonts w:ascii="Segoe UI" w:hAnsi="Segoe UI" w:cs="Segoe UI"/>
          <w:sz w:val="24"/>
          <w:szCs w:val="24"/>
          <w:lang w:val="ro-RO"/>
        </w:rPr>
        <w:t>cerințel</w:t>
      </w:r>
      <w:r w:rsidR="003A5351" w:rsidRPr="00240139">
        <w:rPr>
          <w:rFonts w:ascii="Segoe UI" w:hAnsi="Segoe UI" w:cs="Segoe UI"/>
          <w:sz w:val="24"/>
          <w:szCs w:val="24"/>
          <w:lang w:val="ro-RO"/>
        </w:rPr>
        <w:t>or</w:t>
      </w:r>
      <w:r w:rsidRPr="00240139">
        <w:rPr>
          <w:rFonts w:ascii="Segoe UI" w:hAnsi="Segoe UI" w:cs="Segoe UI"/>
          <w:sz w:val="24"/>
          <w:szCs w:val="24"/>
          <w:lang w:val="ro-RO"/>
        </w:rPr>
        <w:t xml:space="preserve"> </w:t>
      </w:r>
      <w:r w:rsidR="003A5351" w:rsidRPr="00240139">
        <w:rPr>
          <w:rFonts w:ascii="Segoe UI" w:hAnsi="Segoe UI" w:cs="Segoe UI"/>
          <w:sz w:val="24"/>
          <w:szCs w:val="24"/>
          <w:lang w:val="ro-RO"/>
        </w:rPr>
        <w:t xml:space="preserve">armonizate privind calitatea gazelor </w:t>
      </w:r>
      <w:r w:rsidRPr="00240139">
        <w:rPr>
          <w:rFonts w:ascii="Segoe UI" w:hAnsi="Segoe UI" w:cs="Segoe UI"/>
          <w:sz w:val="24"/>
          <w:szCs w:val="24"/>
          <w:lang w:val="ro-RO"/>
        </w:rPr>
        <w:t xml:space="preserve">și </w:t>
      </w:r>
      <w:r w:rsidR="003A5351" w:rsidRPr="00240139">
        <w:rPr>
          <w:rFonts w:ascii="Segoe UI" w:hAnsi="Segoe UI" w:cs="Segoe UI"/>
          <w:sz w:val="24"/>
          <w:szCs w:val="24"/>
          <w:lang w:val="ro-RO"/>
        </w:rPr>
        <w:t xml:space="preserve">a </w:t>
      </w:r>
      <w:r w:rsidRPr="00240139">
        <w:rPr>
          <w:rFonts w:ascii="Segoe UI" w:hAnsi="Segoe UI" w:cs="Segoe UI"/>
          <w:sz w:val="24"/>
          <w:szCs w:val="24"/>
          <w:lang w:val="ro-RO"/>
        </w:rPr>
        <w:t>reduceril</w:t>
      </w:r>
      <w:r w:rsidR="003A5351" w:rsidRPr="00240139">
        <w:rPr>
          <w:rFonts w:ascii="Segoe UI" w:hAnsi="Segoe UI" w:cs="Segoe UI"/>
          <w:sz w:val="24"/>
          <w:szCs w:val="24"/>
          <w:lang w:val="ro-RO"/>
        </w:rPr>
        <w:t>or</w:t>
      </w:r>
      <w:r w:rsidRPr="00240139">
        <w:rPr>
          <w:rFonts w:ascii="Segoe UI" w:hAnsi="Segoe UI" w:cs="Segoe UI"/>
          <w:sz w:val="24"/>
          <w:szCs w:val="24"/>
          <w:lang w:val="ro-RO"/>
        </w:rPr>
        <w:t xml:space="preserve"> rezultate din restricțiile impuse (lipsa accesului la </w:t>
      </w:r>
      <w:r w:rsidR="003A5351" w:rsidRPr="00240139">
        <w:rPr>
          <w:rFonts w:ascii="Segoe UI" w:hAnsi="Segoe UI" w:cs="Segoe UI"/>
          <w:sz w:val="24"/>
          <w:szCs w:val="24"/>
          <w:lang w:val="ro-RO"/>
        </w:rPr>
        <w:t xml:space="preserve">PVT </w:t>
      </w:r>
      <w:r w:rsidRPr="00240139">
        <w:rPr>
          <w:rFonts w:ascii="Segoe UI" w:hAnsi="Segoe UI" w:cs="Segoe UI"/>
          <w:sz w:val="24"/>
          <w:szCs w:val="24"/>
          <w:lang w:val="ro-RO"/>
        </w:rPr>
        <w:t>în BG, RO și MD).</w:t>
      </w:r>
    </w:p>
    <w:p w14:paraId="3F87E660" w14:textId="77777777" w:rsidR="00E24202" w:rsidRDefault="00E24202" w:rsidP="00463B37">
      <w:pPr>
        <w:jc w:val="both"/>
        <w:rPr>
          <w:rFonts w:ascii="Segoe UI" w:hAnsi="Segoe UI" w:cs="Segoe UI"/>
          <w:sz w:val="24"/>
          <w:szCs w:val="24"/>
          <w:lang w:val="ro-RO"/>
        </w:rPr>
      </w:pPr>
      <w:r w:rsidRPr="00240139">
        <w:rPr>
          <w:rFonts w:ascii="Segoe UI" w:hAnsi="Segoe UI" w:cs="Segoe UI"/>
          <w:sz w:val="24"/>
          <w:szCs w:val="24"/>
          <w:lang w:val="ro-RO"/>
        </w:rPr>
        <w:t xml:space="preserve">Operatorii aplică o abordare coordonată pentru creșterea atractivității comerciale a infrastructurii existente și eliminarea obstacolelor identificate, pentru a asigura eficiența economică, </w:t>
      </w:r>
      <w:r w:rsidR="003A5351" w:rsidRPr="00240139">
        <w:rPr>
          <w:rFonts w:ascii="Segoe UI" w:hAnsi="Segoe UI" w:cs="Segoe UI"/>
          <w:sz w:val="24"/>
          <w:szCs w:val="24"/>
          <w:lang w:val="ro-RO"/>
        </w:rPr>
        <w:t xml:space="preserve">siguranța în aprovizionare </w:t>
      </w:r>
      <w:r w:rsidRPr="00240139">
        <w:rPr>
          <w:rFonts w:ascii="Segoe UI" w:hAnsi="Segoe UI" w:cs="Segoe UI"/>
          <w:sz w:val="24"/>
          <w:szCs w:val="24"/>
          <w:lang w:val="ro-RO"/>
        </w:rPr>
        <w:t>și competitivitatea pe termen lung, în deplină conformitate cu acquis</w:t>
      </w:r>
      <w:r w:rsidR="003A5351" w:rsidRPr="00240139">
        <w:rPr>
          <w:rFonts w:ascii="Segoe UI" w:hAnsi="Segoe UI" w:cs="Segoe UI"/>
          <w:sz w:val="24"/>
          <w:szCs w:val="24"/>
          <w:lang w:val="ro-RO"/>
        </w:rPr>
        <w:t>-</w:t>
      </w:r>
      <w:r w:rsidRPr="00240139">
        <w:rPr>
          <w:rFonts w:ascii="Segoe UI" w:hAnsi="Segoe UI" w:cs="Segoe UI"/>
          <w:sz w:val="24"/>
          <w:szCs w:val="24"/>
          <w:lang w:val="ro-RO"/>
        </w:rPr>
        <w:t xml:space="preserve">ul european </w:t>
      </w:r>
      <w:r w:rsidR="003A5351" w:rsidRPr="00240139">
        <w:rPr>
          <w:rFonts w:ascii="Segoe UI" w:hAnsi="Segoe UI" w:cs="Segoe UI"/>
          <w:sz w:val="24"/>
          <w:szCs w:val="24"/>
          <w:lang w:val="ro-RO"/>
        </w:rPr>
        <w:t xml:space="preserve">în domeniul </w:t>
      </w:r>
      <w:r w:rsidRPr="00240139">
        <w:rPr>
          <w:rFonts w:ascii="Segoe UI" w:hAnsi="Segoe UI" w:cs="Segoe UI"/>
          <w:sz w:val="24"/>
          <w:szCs w:val="24"/>
          <w:lang w:val="ro-RO"/>
        </w:rPr>
        <w:t>energetic.</w:t>
      </w:r>
    </w:p>
    <w:p w14:paraId="5B9DC265" w14:textId="77777777" w:rsidR="00F82785" w:rsidRPr="00F82785" w:rsidRDefault="00F82785" w:rsidP="00463B37">
      <w:pPr>
        <w:jc w:val="both"/>
        <w:rPr>
          <w:rFonts w:ascii="Segoe UI" w:hAnsi="Segoe UI" w:cs="Segoe UI"/>
          <w:b/>
          <w:i/>
          <w:sz w:val="24"/>
          <w:szCs w:val="24"/>
          <w:lang w:val="ro-RO"/>
        </w:rPr>
      </w:pPr>
      <w:r w:rsidRPr="00F82785">
        <w:rPr>
          <w:rFonts w:ascii="Segoe UI" w:hAnsi="Segoe UI" w:cs="Segoe UI"/>
          <w:b/>
          <w:i/>
          <w:sz w:val="24"/>
          <w:szCs w:val="24"/>
          <w:lang w:val="ro-RO"/>
        </w:rPr>
        <w:t>I. Implementarea</w:t>
      </w:r>
      <w:r>
        <w:rPr>
          <w:rFonts w:ascii="Segoe UI" w:hAnsi="Segoe UI" w:cs="Segoe UI"/>
          <w:b/>
          <w:i/>
          <w:sz w:val="24"/>
          <w:szCs w:val="24"/>
          <w:lang w:val="ro-RO"/>
        </w:rPr>
        <w:t xml:space="preserve"> unei soluții pe termen lung </w:t>
      </w:r>
      <w:r w:rsidRPr="00F82785">
        <w:rPr>
          <w:rFonts w:ascii="Segoe UI" w:hAnsi="Segoe UI" w:cs="Segoe UI"/>
          <w:b/>
          <w:i/>
          <w:sz w:val="24"/>
          <w:szCs w:val="24"/>
          <w:lang w:val="ro-RO"/>
        </w:rPr>
        <w:t xml:space="preserve"> </w:t>
      </w:r>
    </w:p>
    <w:p w14:paraId="4E378E82" w14:textId="77777777" w:rsidR="00B42210" w:rsidRPr="00240139" w:rsidRDefault="00B42210" w:rsidP="00B42210">
      <w:pPr>
        <w:jc w:val="both"/>
        <w:rPr>
          <w:rFonts w:ascii="Segoe UI" w:hAnsi="Segoe UI" w:cs="Segoe UI"/>
          <w:b/>
          <w:bCs/>
          <w:i/>
          <w:iCs/>
          <w:sz w:val="24"/>
          <w:szCs w:val="24"/>
          <w:lang w:val="ro-RO"/>
        </w:rPr>
      </w:pPr>
      <w:r w:rsidRPr="00240139">
        <w:rPr>
          <w:rFonts w:ascii="Segoe UI" w:hAnsi="Segoe UI" w:cs="Segoe UI"/>
          <w:b/>
          <w:bCs/>
          <w:i/>
          <w:iCs/>
          <w:sz w:val="24"/>
          <w:szCs w:val="24"/>
          <w:lang w:val="ro-RO"/>
        </w:rPr>
        <w:t xml:space="preserve">1. Oferirea de produse de capacitate </w:t>
      </w:r>
      <w:r w:rsidR="00384235">
        <w:rPr>
          <w:rFonts w:ascii="Segoe UI" w:hAnsi="Segoe UI" w:cs="Segoe UI"/>
          <w:b/>
          <w:bCs/>
          <w:i/>
          <w:iCs/>
          <w:sz w:val="24"/>
          <w:szCs w:val="24"/>
          <w:lang w:val="ro-RO"/>
        </w:rPr>
        <w:t xml:space="preserve">standard </w:t>
      </w:r>
      <w:r w:rsidR="003A5351" w:rsidRPr="00240139">
        <w:rPr>
          <w:rFonts w:ascii="Segoe UI" w:hAnsi="Segoe UI" w:cs="Segoe UI"/>
          <w:b/>
          <w:bCs/>
          <w:i/>
          <w:iCs/>
          <w:sz w:val="24"/>
          <w:szCs w:val="24"/>
          <w:lang w:val="ro-RO"/>
        </w:rPr>
        <w:t xml:space="preserve">pe </w:t>
      </w:r>
      <w:r w:rsidR="00384235">
        <w:rPr>
          <w:rFonts w:ascii="Segoe UI" w:hAnsi="Segoe UI" w:cs="Segoe UI"/>
          <w:b/>
          <w:bCs/>
          <w:i/>
          <w:iCs/>
          <w:sz w:val="24"/>
          <w:szCs w:val="24"/>
          <w:lang w:val="ro-RO"/>
        </w:rPr>
        <w:t xml:space="preserve">Ruta </w:t>
      </w:r>
      <w:r w:rsidR="003A5351" w:rsidRPr="00240139">
        <w:rPr>
          <w:rFonts w:ascii="Segoe UI" w:hAnsi="Segoe UI" w:cs="Segoe UI"/>
          <w:b/>
          <w:bCs/>
          <w:i/>
          <w:iCs/>
          <w:sz w:val="24"/>
          <w:szCs w:val="24"/>
          <w:lang w:val="ro-RO"/>
        </w:rPr>
        <w:t>Trans-balcanică (TBP)</w:t>
      </w:r>
      <w:r w:rsidRPr="00240139">
        <w:rPr>
          <w:rFonts w:ascii="Segoe UI" w:hAnsi="Segoe UI" w:cs="Segoe UI"/>
          <w:b/>
          <w:bCs/>
          <w:i/>
          <w:iCs/>
          <w:sz w:val="24"/>
          <w:szCs w:val="24"/>
          <w:lang w:val="ro-RO"/>
        </w:rPr>
        <w:t xml:space="preserve">, în conformitate cu </w:t>
      </w:r>
      <w:r w:rsidR="003A5351" w:rsidRPr="00240139">
        <w:rPr>
          <w:rFonts w:ascii="Segoe UI" w:hAnsi="Segoe UI" w:cs="Segoe UI"/>
          <w:b/>
          <w:bCs/>
          <w:i/>
          <w:iCs/>
          <w:sz w:val="24"/>
          <w:szCs w:val="24"/>
          <w:lang w:val="ro-RO"/>
        </w:rPr>
        <w:t xml:space="preserve">Codul Rețelei privind Mecanismele de Alocare a Capacității - </w:t>
      </w:r>
      <w:r w:rsidRPr="00240139">
        <w:rPr>
          <w:rFonts w:ascii="Segoe UI" w:hAnsi="Segoe UI" w:cs="Segoe UI"/>
          <w:b/>
          <w:bCs/>
          <w:i/>
          <w:iCs/>
          <w:sz w:val="24"/>
          <w:szCs w:val="24"/>
          <w:lang w:val="ro-RO"/>
        </w:rPr>
        <w:t>CAM NC (adică oferirea de produse anuale, trimestriale, lunare, zilnice și intra-zilnice, conform calendarului CAM și prin aplicarea algoritmilor de licitație prevăzu</w:t>
      </w:r>
      <w:r w:rsidR="006217A1" w:rsidRPr="00240139">
        <w:rPr>
          <w:rFonts w:ascii="Segoe UI" w:hAnsi="Segoe UI" w:cs="Segoe UI"/>
          <w:b/>
          <w:bCs/>
          <w:i/>
          <w:iCs/>
          <w:sz w:val="24"/>
          <w:szCs w:val="24"/>
          <w:lang w:val="ro-RO"/>
        </w:rPr>
        <w:t>ți</w:t>
      </w:r>
      <w:r w:rsidRPr="00240139">
        <w:rPr>
          <w:rFonts w:ascii="Segoe UI" w:hAnsi="Segoe UI" w:cs="Segoe UI"/>
          <w:b/>
          <w:bCs/>
          <w:i/>
          <w:iCs/>
          <w:sz w:val="24"/>
          <w:szCs w:val="24"/>
          <w:lang w:val="ro-RO"/>
        </w:rPr>
        <w:t xml:space="preserve"> în CAM)</w:t>
      </w:r>
    </w:p>
    <w:p w14:paraId="4462E7B2" w14:textId="0EAD2D73" w:rsidR="00384235" w:rsidRDefault="00B42210" w:rsidP="00B42210">
      <w:pPr>
        <w:jc w:val="both"/>
        <w:rPr>
          <w:rFonts w:ascii="Segoe UI" w:hAnsi="Segoe UI" w:cs="Segoe UI"/>
          <w:sz w:val="24"/>
          <w:szCs w:val="24"/>
          <w:lang w:val="ro-RO"/>
        </w:rPr>
      </w:pPr>
      <w:r w:rsidRPr="00240139">
        <w:rPr>
          <w:rFonts w:ascii="Segoe UI" w:hAnsi="Segoe UI" w:cs="Segoe UI"/>
          <w:sz w:val="24"/>
          <w:szCs w:val="24"/>
          <w:lang w:val="ro-RO"/>
        </w:rPr>
        <w:t xml:space="preserve">În ceea ce privește infrastructura operată </w:t>
      </w:r>
      <w:r w:rsidRPr="00384235">
        <w:rPr>
          <w:rFonts w:ascii="Segoe UI" w:hAnsi="Segoe UI" w:cs="Segoe UI"/>
          <w:sz w:val="24"/>
          <w:szCs w:val="24"/>
          <w:lang w:val="ro-RO"/>
        </w:rPr>
        <w:t>de DESFA, ICGB</w:t>
      </w:r>
      <w:r w:rsidR="00503EF9" w:rsidRPr="00384235">
        <w:rPr>
          <w:rFonts w:ascii="Segoe UI" w:hAnsi="Segoe UI" w:cs="Segoe UI"/>
          <w:sz w:val="24"/>
          <w:szCs w:val="24"/>
          <w:lang w:val="ro-RO"/>
        </w:rPr>
        <w:t>,</w:t>
      </w:r>
      <w:r w:rsidRPr="00384235">
        <w:rPr>
          <w:rFonts w:ascii="Segoe UI" w:hAnsi="Segoe UI" w:cs="Segoe UI"/>
          <w:sz w:val="24"/>
          <w:szCs w:val="24"/>
          <w:lang w:val="ro-RO"/>
        </w:rPr>
        <w:t xml:space="preserve"> Bulgartransgaz</w:t>
      </w:r>
      <w:r w:rsidR="00384235" w:rsidRPr="00384235">
        <w:rPr>
          <w:rFonts w:ascii="Segoe UI" w:hAnsi="Segoe UI" w:cs="Segoe UI"/>
          <w:sz w:val="24"/>
          <w:szCs w:val="24"/>
          <w:lang w:val="ro-RO"/>
        </w:rPr>
        <w:t xml:space="preserve"> și</w:t>
      </w:r>
      <w:r w:rsidR="00C870E9">
        <w:rPr>
          <w:rFonts w:ascii="Segoe UI" w:hAnsi="Segoe UI" w:cs="Segoe UI"/>
          <w:sz w:val="24"/>
          <w:szCs w:val="24"/>
          <w:lang w:val="ro-RO"/>
        </w:rPr>
        <w:t xml:space="preserve"> </w:t>
      </w:r>
      <w:r w:rsidR="00503EF9" w:rsidRPr="00384235">
        <w:rPr>
          <w:rFonts w:ascii="Segoe UI" w:hAnsi="Segoe UI" w:cs="Segoe UI"/>
          <w:sz w:val="24"/>
          <w:szCs w:val="24"/>
          <w:lang w:val="ro-RO"/>
        </w:rPr>
        <w:t>Transgaz</w:t>
      </w:r>
      <w:r w:rsidR="00BB15DD">
        <w:rPr>
          <w:rFonts w:ascii="Segoe UI" w:hAnsi="Segoe UI" w:cs="Segoe UI"/>
          <w:sz w:val="24"/>
          <w:szCs w:val="24"/>
          <w:lang w:val="ro-RO"/>
        </w:rPr>
        <w:t xml:space="preserve"> </w:t>
      </w:r>
      <w:r w:rsidRPr="00240139">
        <w:rPr>
          <w:rFonts w:ascii="Segoe UI" w:hAnsi="Segoe UI" w:cs="Segoe UI"/>
          <w:sz w:val="24"/>
          <w:szCs w:val="24"/>
          <w:lang w:val="ro-RO"/>
        </w:rPr>
        <w:t xml:space="preserve">nu există obstacole și toate </w:t>
      </w:r>
      <w:r w:rsidR="00384235">
        <w:rPr>
          <w:rFonts w:ascii="Segoe UI" w:hAnsi="Segoe UI" w:cs="Segoe UI"/>
          <w:sz w:val="24"/>
          <w:szCs w:val="24"/>
          <w:lang w:val="ro-RO"/>
        </w:rPr>
        <w:t xml:space="preserve">Produsele de Capacitate Standard </w:t>
      </w:r>
      <w:r w:rsidRPr="00240139">
        <w:rPr>
          <w:rFonts w:ascii="Segoe UI" w:hAnsi="Segoe UI" w:cs="Segoe UI"/>
          <w:sz w:val="24"/>
          <w:szCs w:val="24"/>
          <w:lang w:val="ro-RO"/>
        </w:rPr>
        <w:t xml:space="preserve">sunt oferite conform CAM NC și </w:t>
      </w:r>
      <w:r w:rsidR="006217A1" w:rsidRPr="00240139">
        <w:rPr>
          <w:rFonts w:ascii="Segoe UI" w:hAnsi="Segoe UI" w:cs="Segoe UI"/>
          <w:sz w:val="24"/>
          <w:szCs w:val="24"/>
          <w:lang w:val="ro-RO"/>
        </w:rPr>
        <w:t xml:space="preserve">calendarului </w:t>
      </w:r>
      <w:r w:rsidRPr="00240139">
        <w:rPr>
          <w:rFonts w:ascii="Segoe UI" w:hAnsi="Segoe UI" w:cs="Segoe UI"/>
          <w:sz w:val="24"/>
          <w:szCs w:val="24"/>
          <w:lang w:val="ro-RO"/>
        </w:rPr>
        <w:t>ENTSOG</w:t>
      </w:r>
      <w:r w:rsidR="00384235">
        <w:rPr>
          <w:rFonts w:ascii="Segoe UI" w:hAnsi="Segoe UI" w:cs="Segoe UI"/>
          <w:sz w:val="24"/>
          <w:szCs w:val="24"/>
          <w:lang w:val="ro-RO"/>
        </w:rPr>
        <w:t xml:space="preserve"> și prin aplicarea algoritmilor de licitație prevăzuți în CAM.</w:t>
      </w:r>
    </w:p>
    <w:p w14:paraId="215F62AB" w14:textId="77777777" w:rsidR="00BB15DD" w:rsidRPr="00240139" w:rsidRDefault="00BB15DD" w:rsidP="00B42210">
      <w:pPr>
        <w:jc w:val="both"/>
        <w:rPr>
          <w:rFonts w:ascii="Segoe UI" w:hAnsi="Segoe UI" w:cs="Segoe UI"/>
          <w:sz w:val="24"/>
          <w:szCs w:val="24"/>
          <w:lang w:val="ro-RO"/>
        </w:rPr>
      </w:pPr>
      <w:r>
        <w:rPr>
          <w:rFonts w:ascii="Segoe UI" w:hAnsi="Segoe UI" w:cs="Segoe UI"/>
          <w:sz w:val="24"/>
          <w:szCs w:val="24"/>
          <w:lang w:val="ro-RO"/>
        </w:rPr>
        <w:t xml:space="preserve">VMTG nu oferă </w:t>
      </w:r>
      <w:r w:rsidR="00384235">
        <w:rPr>
          <w:rFonts w:ascii="Segoe UI" w:hAnsi="Segoe UI" w:cs="Segoe UI"/>
          <w:sz w:val="24"/>
          <w:szCs w:val="24"/>
          <w:lang w:val="ro-RO"/>
        </w:rPr>
        <w:t xml:space="preserve">în prezent </w:t>
      </w:r>
      <w:r>
        <w:rPr>
          <w:rFonts w:ascii="Segoe UI" w:hAnsi="Segoe UI" w:cs="Segoe UI"/>
          <w:sz w:val="24"/>
          <w:szCs w:val="24"/>
          <w:lang w:val="ro-RO"/>
        </w:rPr>
        <w:t>produsul intra-zilnic</w:t>
      </w:r>
      <w:r w:rsidR="00384235">
        <w:rPr>
          <w:rFonts w:ascii="Segoe UI" w:hAnsi="Segoe UI" w:cs="Segoe UI"/>
          <w:sz w:val="24"/>
          <w:szCs w:val="24"/>
          <w:lang w:val="ro-RO"/>
        </w:rPr>
        <w:t xml:space="preserve">, care </w:t>
      </w:r>
      <w:r w:rsidR="002421B4">
        <w:rPr>
          <w:rFonts w:ascii="Segoe UI" w:hAnsi="Segoe UI" w:cs="Segoe UI"/>
          <w:sz w:val="24"/>
          <w:szCs w:val="24"/>
          <w:lang w:val="ro-RO"/>
        </w:rPr>
        <w:t>va deveni disponibil după automatizarea procesului de ofertare. Termen</w:t>
      </w:r>
      <w:r w:rsidR="00384235">
        <w:rPr>
          <w:rFonts w:ascii="Segoe UI" w:hAnsi="Segoe UI" w:cs="Segoe UI"/>
          <w:sz w:val="24"/>
          <w:szCs w:val="24"/>
          <w:lang w:val="ro-RO"/>
        </w:rPr>
        <w:t xml:space="preserve">ul </w:t>
      </w:r>
      <w:r w:rsidR="002421B4">
        <w:rPr>
          <w:rFonts w:ascii="Segoe UI" w:hAnsi="Segoe UI" w:cs="Segoe UI"/>
          <w:sz w:val="24"/>
          <w:szCs w:val="24"/>
          <w:lang w:val="ro-RO"/>
        </w:rPr>
        <w:t xml:space="preserve">estimat </w:t>
      </w:r>
      <w:r w:rsidR="00384235">
        <w:rPr>
          <w:rFonts w:ascii="Segoe UI" w:hAnsi="Segoe UI" w:cs="Segoe UI"/>
          <w:sz w:val="24"/>
          <w:szCs w:val="24"/>
          <w:lang w:val="ro-RO"/>
        </w:rPr>
        <w:t>pentru introducerea produsului intra-zilnic de către VMTG este sfârșitul anului gazier 202</w:t>
      </w:r>
      <w:r w:rsidR="00F06A1E">
        <w:rPr>
          <w:rFonts w:ascii="Segoe UI" w:hAnsi="Segoe UI" w:cs="Segoe UI"/>
          <w:sz w:val="24"/>
          <w:szCs w:val="24"/>
          <w:lang w:val="ro-RO"/>
        </w:rPr>
        <w:t>6</w:t>
      </w:r>
      <w:r w:rsidR="00384235">
        <w:rPr>
          <w:rFonts w:ascii="Segoe UI" w:hAnsi="Segoe UI" w:cs="Segoe UI"/>
          <w:sz w:val="24"/>
          <w:szCs w:val="24"/>
          <w:lang w:val="ro-RO"/>
        </w:rPr>
        <w:t>/202</w:t>
      </w:r>
      <w:r w:rsidR="00F06A1E">
        <w:rPr>
          <w:rFonts w:ascii="Segoe UI" w:hAnsi="Segoe UI" w:cs="Segoe UI"/>
          <w:sz w:val="24"/>
          <w:szCs w:val="24"/>
          <w:lang w:val="ro-RO"/>
        </w:rPr>
        <w:t>7</w:t>
      </w:r>
      <w:r w:rsidR="00384235">
        <w:rPr>
          <w:rFonts w:ascii="Segoe UI" w:hAnsi="Segoe UI" w:cs="Segoe UI"/>
          <w:sz w:val="24"/>
          <w:szCs w:val="24"/>
          <w:lang w:val="ro-RO"/>
        </w:rPr>
        <w:t>.</w:t>
      </w:r>
    </w:p>
    <w:p w14:paraId="6A5A01CE" w14:textId="7A9FD278" w:rsidR="00B42210" w:rsidRPr="00240139" w:rsidRDefault="00B42210" w:rsidP="00B42210">
      <w:pPr>
        <w:jc w:val="both"/>
        <w:rPr>
          <w:rFonts w:ascii="Segoe UI" w:hAnsi="Segoe UI" w:cs="Segoe UI"/>
          <w:sz w:val="24"/>
          <w:szCs w:val="24"/>
          <w:lang w:val="ro-RO"/>
        </w:rPr>
      </w:pPr>
      <w:r w:rsidRPr="00240139">
        <w:rPr>
          <w:rFonts w:ascii="Segoe UI" w:hAnsi="Segoe UI" w:cs="Segoe UI"/>
          <w:sz w:val="24"/>
          <w:szCs w:val="24"/>
          <w:lang w:val="ro-RO"/>
        </w:rPr>
        <w:t xml:space="preserve">În ceea ce privește infrastructura operată de </w:t>
      </w:r>
      <w:r w:rsidRPr="00384235">
        <w:rPr>
          <w:rFonts w:ascii="Segoe UI" w:hAnsi="Segoe UI" w:cs="Segoe UI"/>
          <w:sz w:val="24"/>
          <w:szCs w:val="24"/>
          <w:lang w:val="ro-RO"/>
        </w:rPr>
        <w:t>GTSOU</w:t>
      </w:r>
      <w:r w:rsidRPr="00240139">
        <w:rPr>
          <w:rFonts w:ascii="Segoe UI" w:hAnsi="Segoe UI" w:cs="Segoe UI"/>
          <w:sz w:val="24"/>
          <w:szCs w:val="24"/>
          <w:lang w:val="ro-RO"/>
        </w:rPr>
        <w:t>, acțiunile necesare și termen</w:t>
      </w:r>
      <w:r w:rsidR="006217A1" w:rsidRPr="00240139">
        <w:rPr>
          <w:rFonts w:ascii="Segoe UI" w:hAnsi="Segoe UI" w:cs="Segoe UI"/>
          <w:sz w:val="24"/>
          <w:szCs w:val="24"/>
          <w:lang w:val="ro-RO"/>
        </w:rPr>
        <w:t>ele</w:t>
      </w:r>
      <w:r w:rsidRPr="00240139">
        <w:rPr>
          <w:rFonts w:ascii="Segoe UI" w:hAnsi="Segoe UI" w:cs="Segoe UI"/>
          <w:sz w:val="24"/>
          <w:szCs w:val="24"/>
          <w:lang w:val="ro-RO"/>
        </w:rPr>
        <w:t xml:space="preserve"> de implementare sunt prezenta</w:t>
      </w:r>
      <w:r w:rsidR="006217A1" w:rsidRPr="00240139">
        <w:rPr>
          <w:rFonts w:ascii="Segoe UI" w:hAnsi="Segoe UI" w:cs="Segoe UI"/>
          <w:sz w:val="24"/>
          <w:szCs w:val="24"/>
          <w:lang w:val="ro-RO"/>
        </w:rPr>
        <w:t>te</w:t>
      </w:r>
      <w:r w:rsidRPr="00240139">
        <w:rPr>
          <w:rFonts w:ascii="Segoe UI" w:hAnsi="Segoe UI" w:cs="Segoe UI"/>
          <w:sz w:val="24"/>
          <w:szCs w:val="24"/>
          <w:lang w:val="ro-RO"/>
        </w:rPr>
        <w:t xml:space="preserve"> mai jos, cu clarificările</w:t>
      </w:r>
      <w:r w:rsidR="006217A1" w:rsidRPr="00240139">
        <w:rPr>
          <w:rFonts w:ascii="Segoe UI" w:hAnsi="Segoe UI" w:cs="Segoe UI"/>
          <w:sz w:val="24"/>
          <w:szCs w:val="24"/>
          <w:lang w:val="ro-RO"/>
        </w:rPr>
        <w:t xml:space="preserve"> relevante</w:t>
      </w:r>
      <w:r w:rsidRPr="00240139">
        <w:rPr>
          <w:rFonts w:ascii="Segoe UI" w:hAnsi="Segoe UI" w:cs="Segoe UI"/>
          <w:sz w:val="24"/>
          <w:szCs w:val="24"/>
          <w:lang w:val="ro-RO"/>
        </w:rPr>
        <w:t>:</w:t>
      </w:r>
      <w:r w:rsidR="006217A1" w:rsidRPr="00240139">
        <w:rPr>
          <w:rFonts w:ascii="Segoe UI" w:hAnsi="Segoe UI" w:cs="Segoe UI"/>
          <w:sz w:val="24"/>
          <w:szCs w:val="24"/>
          <w:lang w:val="ro-RO"/>
        </w:rPr>
        <w:t xml:space="preserve"> </w:t>
      </w:r>
    </w:p>
    <w:p w14:paraId="1A0432F9" w14:textId="77777777" w:rsidR="00FD0AC0" w:rsidRPr="005A3CAB" w:rsidRDefault="00FD0AC0" w:rsidP="00FD0AC0">
      <w:pPr>
        <w:jc w:val="both"/>
        <w:rPr>
          <w:rFonts w:ascii="Segoe UI" w:hAnsi="Segoe UI" w:cs="Segoe UI"/>
          <w:b/>
          <w:bCs/>
          <w:sz w:val="24"/>
          <w:szCs w:val="24"/>
          <w:lang w:val="ro-RO"/>
        </w:rPr>
      </w:pPr>
      <w:r w:rsidRPr="005A3CAB">
        <w:rPr>
          <w:rFonts w:ascii="Segoe UI" w:hAnsi="Segoe UI" w:cs="Segoe UI"/>
          <w:b/>
          <w:bCs/>
          <w:sz w:val="24"/>
          <w:szCs w:val="24"/>
          <w:lang w:val="ro-RO"/>
        </w:rPr>
        <w:t>GTSOU:</w:t>
      </w:r>
    </w:p>
    <w:p w14:paraId="2E244CF4" w14:textId="1D4512AF" w:rsidR="00FD0AC0" w:rsidRPr="00FD0AC0" w:rsidRDefault="00FD0AC0" w:rsidP="00FD0AC0">
      <w:pPr>
        <w:jc w:val="both"/>
        <w:rPr>
          <w:rFonts w:ascii="Segoe UI" w:hAnsi="Segoe UI" w:cs="Segoe UI"/>
          <w:sz w:val="24"/>
          <w:szCs w:val="24"/>
          <w:lang w:val="ro-RO"/>
        </w:rPr>
      </w:pPr>
      <w:r w:rsidRPr="00FD0AC0">
        <w:rPr>
          <w:rFonts w:ascii="Segoe UI" w:hAnsi="Segoe UI" w:cs="Segoe UI"/>
          <w:sz w:val="24"/>
          <w:szCs w:val="24"/>
          <w:lang w:val="ro-RO"/>
        </w:rPr>
        <w:t xml:space="preserve">GTSOU oferă Produse de Capacitate </w:t>
      </w:r>
      <w:r w:rsidR="00384235">
        <w:rPr>
          <w:rFonts w:ascii="Segoe UI" w:hAnsi="Segoe UI" w:cs="Segoe UI"/>
          <w:sz w:val="24"/>
          <w:szCs w:val="24"/>
          <w:lang w:val="ro-RO"/>
        </w:rPr>
        <w:t xml:space="preserve">Standard </w:t>
      </w:r>
      <w:r w:rsidRPr="00FD0AC0">
        <w:rPr>
          <w:rFonts w:ascii="Segoe UI" w:hAnsi="Segoe UI" w:cs="Segoe UI"/>
          <w:sz w:val="24"/>
          <w:szCs w:val="24"/>
          <w:lang w:val="ro-RO"/>
        </w:rPr>
        <w:t xml:space="preserve">de-a lungul </w:t>
      </w:r>
      <w:r w:rsidR="00384235">
        <w:rPr>
          <w:rFonts w:ascii="Segoe UI" w:hAnsi="Segoe UI" w:cs="Segoe UI"/>
          <w:sz w:val="24"/>
          <w:szCs w:val="24"/>
          <w:lang w:val="ro-RO"/>
        </w:rPr>
        <w:t>Rutei Trans-balcanice</w:t>
      </w:r>
      <w:r w:rsidR="0052440F">
        <w:rPr>
          <w:rFonts w:ascii="Segoe UI" w:hAnsi="Segoe UI" w:cs="Segoe UI"/>
          <w:sz w:val="24"/>
          <w:szCs w:val="24"/>
          <w:lang w:val="ro-RO"/>
        </w:rPr>
        <w:t xml:space="preserve"> </w:t>
      </w:r>
      <w:r w:rsidRPr="00FD0AC0">
        <w:rPr>
          <w:rFonts w:ascii="Segoe UI" w:hAnsi="Segoe UI" w:cs="Segoe UI"/>
          <w:sz w:val="24"/>
          <w:szCs w:val="24"/>
          <w:lang w:val="ro-RO"/>
        </w:rPr>
        <w:t xml:space="preserve">în mare măsură în conformitate cu Codul rețelei privind mecanismele de alocare a capacității: toate produsele de capacitate (anuale, trimestriale, lunare, zilnice și intrazilnice) sunt oferite conform calendarului Codului rețelei CAM și prin aplicarea algoritmilor de licitație prevăzuți în Codul rețelei CAM. Singurele elemente care nu au fost implementate până în prezent de GTSOU sunt oferirea de produse de capacitate în unități de energie (cu excepția produselor Rută super-grupate, care au făcut obiectul unei decizii speciale a </w:t>
      </w:r>
      <w:r w:rsidRPr="00FD0AC0">
        <w:rPr>
          <w:rFonts w:ascii="Segoe UI" w:hAnsi="Segoe UI" w:cs="Segoe UI"/>
          <w:sz w:val="24"/>
          <w:szCs w:val="24"/>
          <w:lang w:val="ro-RO"/>
        </w:rPr>
        <w:lastRenderedPageBreak/>
        <w:t xml:space="preserve">NEURC) și introducerea capacității grupate cu </w:t>
      </w:r>
      <w:r w:rsidR="002F639F">
        <w:rPr>
          <w:rFonts w:ascii="Segoe UI" w:hAnsi="Segoe UI" w:cs="Segoe UI"/>
          <w:sz w:val="24"/>
          <w:szCs w:val="24"/>
          <w:lang w:val="ro-RO"/>
        </w:rPr>
        <w:t>OST</w:t>
      </w:r>
      <w:r w:rsidR="00384235">
        <w:rPr>
          <w:rFonts w:ascii="Segoe UI" w:hAnsi="Segoe UI" w:cs="Segoe UI"/>
          <w:sz w:val="24"/>
          <w:szCs w:val="24"/>
          <w:lang w:val="ro-RO"/>
        </w:rPr>
        <w:t xml:space="preserve"> adiacenți</w:t>
      </w:r>
      <w:r w:rsidRPr="00FD0AC0">
        <w:rPr>
          <w:rFonts w:ascii="Segoe UI" w:hAnsi="Segoe UI" w:cs="Segoe UI"/>
          <w:sz w:val="24"/>
          <w:szCs w:val="24"/>
          <w:lang w:val="ro-RO"/>
        </w:rPr>
        <w:t xml:space="preserve">. </w:t>
      </w:r>
      <w:r w:rsidR="00384235">
        <w:rPr>
          <w:rFonts w:ascii="Segoe UI" w:hAnsi="Segoe UI" w:cs="Segoe UI"/>
          <w:sz w:val="24"/>
          <w:szCs w:val="24"/>
          <w:lang w:val="ro-RO"/>
        </w:rPr>
        <w:t xml:space="preserve">Acest ultim aspect </w:t>
      </w:r>
      <w:r w:rsidRPr="00FD0AC0">
        <w:rPr>
          <w:rFonts w:ascii="Segoe UI" w:hAnsi="Segoe UI" w:cs="Segoe UI"/>
          <w:sz w:val="24"/>
          <w:szCs w:val="24"/>
          <w:lang w:val="ro-RO"/>
        </w:rPr>
        <w:t>va fi descris mai detaliat la punctul 2a din acest document.</w:t>
      </w:r>
    </w:p>
    <w:p w14:paraId="41A905F5" w14:textId="77777777" w:rsidR="00384235" w:rsidRDefault="00FD0AC0" w:rsidP="00FD0AC0">
      <w:pPr>
        <w:jc w:val="both"/>
        <w:rPr>
          <w:rFonts w:ascii="Segoe UI" w:hAnsi="Segoe UI" w:cs="Segoe UI"/>
          <w:sz w:val="24"/>
          <w:szCs w:val="24"/>
          <w:lang w:val="ro-RO"/>
        </w:rPr>
      </w:pPr>
      <w:r w:rsidRPr="00FD0AC0">
        <w:rPr>
          <w:rFonts w:ascii="Segoe UI" w:hAnsi="Segoe UI" w:cs="Segoe UI"/>
          <w:sz w:val="24"/>
          <w:szCs w:val="24"/>
          <w:lang w:val="ro-RO"/>
        </w:rPr>
        <w:t>În ceea ce privește problema unităților de energie, aceasta va fi rezolvată prin aprobarea tarifelor ucrainene de transport al gazelor în unități de energie prin decizia autorității de reglementare ucrainene (NEURC</w:t>
      </w:r>
      <w:r w:rsidR="0052440F">
        <w:rPr>
          <w:rFonts w:ascii="Segoe UI" w:hAnsi="Segoe UI" w:cs="Segoe UI"/>
          <w:sz w:val="24"/>
          <w:szCs w:val="24"/>
          <w:lang w:val="ro-RO"/>
        </w:rPr>
        <w:t>),</w:t>
      </w:r>
      <w:r w:rsidR="00384235">
        <w:rPr>
          <w:rFonts w:ascii="Segoe UI" w:hAnsi="Segoe UI" w:cs="Segoe UI"/>
          <w:sz w:val="24"/>
          <w:szCs w:val="24"/>
          <w:lang w:val="ro-RO"/>
        </w:rPr>
        <w:t xml:space="preserve"> cu următorul calendar planificat:</w:t>
      </w:r>
    </w:p>
    <w:p w14:paraId="0C564F44" w14:textId="77777777" w:rsidR="00384235" w:rsidRPr="00384235" w:rsidRDefault="00384235" w:rsidP="00384235">
      <w:pPr>
        <w:pStyle w:val="ListParagraph"/>
        <w:numPr>
          <w:ilvl w:val="0"/>
          <w:numId w:val="22"/>
        </w:numPr>
        <w:jc w:val="both"/>
        <w:rPr>
          <w:rFonts w:ascii="Segoe UI" w:hAnsi="Segoe UI" w:cs="Segoe UI"/>
          <w:sz w:val="24"/>
          <w:szCs w:val="24"/>
          <w:lang w:val="ro-RO"/>
        </w:rPr>
      </w:pPr>
      <w:r w:rsidRPr="00384235">
        <w:rPr>
          <w:rFonts w:ascii="Segoe UI" w:hAnsi="Segoe UI" w:cs="Segoe UI"/>
          <w:sz w:val="24"/>
          <w:szCs w:val="24"/>
          <w:lang w:val="ro-RO"/>
        </w:rPr>
        <w:t>transmiterea propunerii GTSOU la NEURC – până la 30 aprilie 2026;</w:t>
      </w:r>
    </w:p>
    <w:p w14:paraId="2FD54296" w14:textId="38C13A89" w:rsidR="00DE7652" w:rsidRPr="00F605AB" w:rsidRDefault="00384235" w:rsidP="00F605AB">
      <w:pPr>
        <w:pStyle w:val="ListParagraph"/>
        <w:numPr>
          <w:ilvl w:val="0"/>
          <w:numId w:val="22"/>
        </w:numPr>
        <w:jc w:val="both"/>
        <w:rPr>
          <w:rFonts w:ascii="Segoe UI" w:hAnsi="Segoe UI" w:cs="Segoe UI"/>
          <w:sz w:val="24"/>
          <w:szCs w:val="24"/>
          <w:lang w:val="ro-RO"/>
        </w:rPr>
      </w:pPr>
      <w:r>
        <w:rPr>
          <w:rFonts w:ascii="Segoe UI" w:hAnsi="Segoe UI" w:cs="Segoe UI"/>
          <w:sz w:val="24"/>
          <w:szCs w:val="24"/>
          <w:lang w:val="ro-RO"/>
        </w:rPr>
        <w:t>aprobarea tarifelor în unități de energie prin decizia NEURC – până la 1 iulie 2026</w:t>
      </w:r>
    </w:p>
    <w:p w14:paraId="23683289" w14:textId="77777777" w:rsidR="00B42210" w:rsidRPr="00240139" w:rsidRDefault="00B42210" w:rsidP="00B42210">
      <w:pPr>
        <w:jc w:val="both"/>
        <w:rPr>
          <w:rFonts w:ascii="Segoe UI" w:hAnsi="Segoe UI" w:cs="Segoe UI"/>
          <w:b/>
          <w:bCs/>
          <w:i/>
          <w:iCs/>
          <w:sz w:val="24"/>
          <w:szCs w:val="24"/>
          <w:lang w:val="ro-RO"/>
        </w:rPr>
      </w:pPr>
      <w:r w:rsidRPr="00240139">
        <w:rPr>
          <w:rFonts w:ascii="Segoe UI" w:hAnsi="Segoe UI" w:cs="Segoe UI"/>
          <w:b/>
          <w:bCs/>
          <w:i/>
          <w:iCs/>
          <w:sz w:val="24"/>
          <w:szCs w:val="24"/>
          <w:lang w:val="ro-RO"/>
        </w:rPr>
        <w:t xml:space="preserve">2. Oferirea de capacități </w:t>
      </w:r>
      <w:r w:rsidR="006217A1" w:rsidRPr="00240139">
        <w:rPr>
          <w:rFonts w:ascii="Segoe UI" w:hAnsi="Segoe UI" w:cs="Segoe UI"/>
          <w:b/>
          <w:bCs/>
          <w:i/>
          <w:iCs/>
          <w:sz w:val="24"/>
          <w:szCs w:val="24"/>
          <w:lang w:val="ro-RO"/>
        </w:rPr>
        <w:t xml:space="preserve">ferme </w:t>
      </w:r>
      <w:r w:rsidRPr="00240139">
        <w:rPr>
          <w:rFonts w:ascii="Segoe UI" w:hAnsi="Segoe UI" w:cs="Segoe UI"/>
          <w:b/>
          <w:bCs/>
          <w:i/>
          <w:iCs/>
          <w:sz w:val="24"/>
          <w:szCs w:val="24"/>
          <w:lang w:val="ro-RO"/>
        </w:rPr>
        <w:t>pe tot parcursul rutei</w:t>
      </w:r>
    </w:p>
    <w:p w14:paraId="6F677487" w14:textId="77777777" w:rsidR="00B42210" w:rsidRPr="00384235" w:rsidRDefault="00DE7652" w:rsidP="00B42210">
      <w:pPr>
        <w:jc w:val="both"/>
        <w:rPr>
          <w:rFonts w:ascii="Segoe UI" w:hAnsi="Segoe UI" w:cs="Segoe UI"/>
          <w:sz w:val="24"/>
          <w:szCs w:val="24"/>
          <w:lang w:val="ro-RO"/>
        </w:rPr>
      </w:pPr>
      <w:r w:rsidRPr="00240139">
        <w:rPr>
          <w:rFonts w:ascii="Segoe UI" w:hAnsi="Segoe UI" w:cs="Segoe UI"/>
          <w:sz w:val="24"/>
          <w:szCs w:val="24"/>
          <w:lang w:val="ro-RO"/>
        </w:rPr>
        <w:t xml:space="preserve">În </w:t>
      </w:r>
      <w:r w:rsidRPr="00384235">
        <w:rPr>
          <w:rFonts w:ascii="Segoe UI" w:hAnsi="Segoe UI" w:cs="Segoe UI"/>
          <w:sz w:val="24"/>
          <w:szCs w:val="24"/>
          <w:lang w:val="ro-RO"/>
        </w:rPr>
        <w:t>ceea ce privește infrastructura operată de DESFA</w:t>
      </w:r>
      <w:r w:rsidR="00871558">
        <w:rPr>
          <w:rFonts w:ascii="Segoe UI" w:hAnsi="Segoe UI" w:cs="Segoe UI"/>
          <w:sz w:val="24"/>
          <w:szCs w:val="24"/>
          <w:lang w:val="ro-RO"/>
        </w:rPr>
        <w:t xml:space="preserve"> </w:t>
      </w:r>
      <w:r w:rsidRPr="00384235">
        <w:rPr>
          <w:rFonts w:ascii="Segoe UI" w:hAnsi="Segoe UI" w:cs="Segoe UI"/>
          <w:sz w:val="24"/>
          <w:szCs w:val="24"/>
          <w:lang w:val="ro-RO"/>
        </w:rPr>
        <w:t>ICGB</w:t>
      </w:r>
      <w:r w:rsidR="00DB26C7">
        <w:rPr>
          <w:rFonts w:ascii="Segoe UI" w:hAnsi="Segoe UI" w:cs="Segoe UI"/>
          <w:sz w:val="24"/>
          <w:szCs w:val="24"/>
          <w:lang w:val="ro-RO"/>
        </w:rPr>
        <w:t xml:space="preserve"> și Bulgartransgaz</w:t>
      </w:r>
      <w:r w:rsidRPr="00384235">
        <w:rPr>
          <w:rFonts w:ascii="Segoe UI" w:hAnsi="Segoe UI" w:cs="Segoe UI"/>
          <w:sz w:val="24"/>
          <w:szCs w:val="24"/>
          <w:lang w:val="ro-RO"/>
        </w:rPr>
        <w:t xml:space="preserve"> nu există obstacole și se oferă o capacitate </w:t>
      </w:r>
      <w:r w:rsidR="006217A1" w:rsidRPr="00384235">
        <w:rPr>
          <w:rFonts w:ascii="Segoe UI" w:hAnsi="Segoe UI" w:cs="Segoe UI"/>
          <w:sz w:val="24"/>
          <w:szCs w:val="24"/>
          <w:lang w:val="ro-RO"/>
        </w:rPr>
        <w:t xml:space="preserve">fermă la </w:t>
      </w:r>
      <w:r w:rsidRPr="00384235">
        <w:rPr>
          <w:rFonts w:ascii="Segoe UI" w:hAnsi="Segoe UI" w:cs="Segoe UI"/>
          <w:sz w:val="24"/>
          <w:szCs w:val="24"/>
          <w:lang w:val="ro-RO"/>
        </w:rPr>
        <w:t>toate punctele de intercone</w:t>
      </w:r>
      <w:r w:rsidR="006217A1" w:rsidRPr="00384235">
        <w:rPr>
          <w:rFonts w:ascii="Segoe UI" w:hAnsi="Segoe UI" w:cs="Segoe UI"/>
          <w:sz w:val="24"/>
          <w:szCs w:val="24"/>
          <w:lang w:val="ro-RO"/>
        </w:rPr>
        <w:t>ctare</w:t>
      </w:r>
      <w:r w:rsidRPr="00384235">
        <w:rPr>
          <w:rFonts w:ascii="Segoe UI" w:hAnsi="Segoe UI" w:cs="Segoe UI"/>
          <w:sz w:val="24"/>
          <w:szCs w:val="24"/>
          <w:lang w:val="ro-RO"/>
        </w:rPr>
        <w:t>.</w:t>
      </w:r>
    </w:p>
    <w:p w14:paraId="6EEE592C" w14:textId="77777777" w:rsidR="00B42210" w:rsidRPr="00384235" w:rsidRDefault="00DE7652" w:rsidP="00B42210">
      <w:pPr>
        <w:jc w:val="both"/>
        <w:rPr>
          <w:rFonts w:ascii="Segoe UI" w:hAnsi="Segoe UI" w:cs="Segoe UI"/>
          <w:sz w:val="24"/>
          <w:szCs w:val="24"/>
          <w:lang w:val="ro-RO"/>
        </w:rPr>
      </w:pPr>
      <w:r w:rsidRPr="00384235">
        <w:rPr>
          <w:rFonts w:ascii="Segoe UI" w:hAnsi="Segoe UI" w:cs="Segoe UI"/>
          <w:sz w:val="24"/>
          <w:szCs w:val="24"/>
          <w:lang w:val="ro-RO"/>
        </w:rPr>
        <w:t xml:space="preserve">În ceea ce privește </w:t>
      </w:r>
      <w:r w:rsidR="00871558" w:rsidRPr="00384235">
        <w:rPr>
          <w:rFonts w:ascii="Segoe UI" w:hAnsi="Segoe UI" w:cs="Segoe UI"/>
          <w:sz w:val="24"/>
          <w:szCs w:val="24"/>
          <w:lang w:val="ro-RO"/>
        </w:rPr>
        <w:t>infrastructur</w:t>
      </w:r>
      <w:r w:rsidR="00871558">
        <w:rPr>
          <w:rFonts w:ascii="Segoe UI" w:hAnsi="Segoe UI" w:cs="Segoe UI"/>
          <w:sz w:val="24"/>
          <w:szCs w:val="24"/>
          <w:lang w:val="ro-RO"/>
        </w:rPr>
        <w:t>ile</w:t>
      </w:r>
      <w:r w:rsidR="00871558" w:rsidRPr="00384235">
        <w:rPr>
          <w:rFonts w:ascii="Segoe UI" w:hAnsi="Segoe UI" w:cs="Segoe UI"/>
          <w:sz w:val="24"/>
          <w:szCs w:val="24"/>
          <w:lang w:val="ro-RO"/>
        </w:rPr>
        <w:t xml:space="preserve"> operat</w:t>
      </w:r>
      <w:r w:rsidR="00871558">
        <w:rPr>
          <w:rFonts w:ascii="Segoe UI" w:hAnsi="Segoe UI" w:cs="Segoe UI"/>
          <w:sz w:val="24"/>
          <w:szCs w:val="24"/>
          <w:lang w:val="ro-RO"/>
        </w:rPr>
        <w:t xml:space="preserve">e </w:t>
      </w:r>
      <w:r w:rsidRPr="00384235">
        <w:rPr>
          <w:rFonts w:ascii="Segoe UI" w:hAnsi="Segoe UI" w:cs="Segoe UI"/>
          <w:sz w:val="24"/>
          <w:szCs w:val="24"/>
          <w:lang w:val="ro-RO"/>
        </w:rPr>
        <w:t>de</w:t>
      </w:r>
      <w:r w:rsidR="00871558">
        <w:rPr>
          <w:rFonts w:ascii="Segoe UI" w:hAnsi="Segoe UI" w:cs="Segoe UI"/>
          <w:sz w:val="24"/>
          <w:szCs w:val="24"/>
          <w:lang w:val="ro-RO"/>
        </w:rPr>
        <w:t xml:space="preserve">, </w:t>
      </w:r>
      <w:r w:rsidRPr="00384235">
        <w:rPr>
          <w:rFonts w:ascii="Segoe UI" w:hAnsi="Segoe UI" w:cs="Segoe UI"/>
          <w:sz w:val="24"/>
          <w:szCs w:val="24"/>
          <w:lang w:val="ro-RO"/>
        </w:rPr>
        <w:t xml:space="preserve">Transgaz, </w:t>
      </w:r>
      <w:r w:rsidR="00871558">
        <w:rPr>
          <w:rFonts w:ascii="Segoe UI" w:hAnsi="Segoe UI" w:cs="Segoe UI"/>
          <w:sz w:val="24"/>
          <w:szCs w:val="24"/>
          <w:lang w:val="ro-RO"/>
        </w:rPr>
        <w:t xml:space="preserve">VMTG si GTSOU, </w:t>
      </w:r>
      <w:r w:rsidRPr="00384235">
        <w:rPr>
          <w:rFonts w:ascii="Segoe UI" w:hAnsi="Segoe UI" w:cs="Segoe UI"/>
          <w:sz w:val="24"/>
          <w:szCs w:val="24"/>
          <w:lang w:val="ro-RO"/>
        </w:rPr>
        <w:t xml:space="preserve">adoptarea unei soluții armonizate privind cerințele de calitate a </w:t>
      </w:r>
      <w:r w:rsidR="006217A1" w:rsidRPr="00384235">
        <w:rPr>
          <w:rFonts w:ascii="Segoe UI" w:hAnsi="Segoe UI" w:cs="Segoe UI"/>
          <w:sz w:val="24"/>
          <w:szCs w:val="24"/>
          <w:lang w:val="ro-RO"/>
        </w:rPr>
        <w:t xml:space="preserve">gazelor </w:t>
      </w:r>
      <w:r w:rsidRPr="00384235">
        <w:rPr>
          <w:rFonts w:ascii="Segoe UI" w:hAnsi="Segoe UI" w:cs="Segoe UI"/>
          <w:sz w:val="24"/>
          <w:szCs w:val="24"/>
          <w:lang w:val="ro-RO"/>
        </w:rPr>
        <w:t xml:space="preserve">este necesară pentru a oferi o capacitate </w:t>
      </w:r>
      <w:r w:rsidRPr="005021C9">
        <w:rPr>
          <w:rFonts w:ascii="Segoe UI" w:hAnsi="Segoe UI" w:cs="Segoe UI"/>
          <w:sz w:val="24"/>
          <w:szCs w:val="24"/>
          <w:lang w:val="ro-RO"/>
        </w:rPr>
        <w:t>fermă</w:t>
      </w:r>
      <w:r w:rsidR="00731D54" w:rsidRPr="005021C9">
        <w:rPr>
          <w:rFonts w:ascii="Segoe UI" w:hAnsi="Segoe UI" w:cs="Segoe UI"/>
          <w:sz w:val="24"/>
          <w:szCs w:val="24"/>
          <w:lang w:val="ro-RO"/>
        </w:rPr>
        <w:t xml:space="preserve"> în amonte pe rută.</w:t>
      </w:r>
      <w:r w:rsidR="00731D54" w:rsidRPr="005021C9">
        <w:rPr>
          <w:rStyle w:val="FootnoteReference"/>
          <w:rFonts w:ascii="Segoe UI" w:hAnsi="Segoe UI" w:cs="Segoe UI"/>
          <w:sz w:val="24"/>
          <w:szCs w:val="24"/>
          <w:lang w:val="ro-RO"/>
        </w:rPr>
        <w:footnoteReference w:id="1"/>
      </w:r>
    </w:p>
    <w:p w14:paraId="48DFF02F" w14:textId="77777777" w:rsidR="00DE7652" w:rsidRPr="00384235" w:rsidRDefault="00B87CF6" w:rsidP="00B42210">
      <w:pPr>
        <w:jc w:val="both"/>
        <w:rPr>
          <w:rFonts w:ascii="Segoe UI" w:hAnsi="Segoe UI" w:cs="Segoe UI"/>
          <w:sz w:val="24"/>
          <w:szCs w:val="24"/>
          <w:lang w:val="ro-RO"/>
        </w:rPr>
      </w:pPr>
      <w:r w:rsidRPr="00384235">
        <w:rPr>
          <w:rFonts w:ascii="Segoe UI" w:hAnsi="Segoe UI" w:cs="Segoe UI"/>
          <w:sz w:val="24"/>
          <w:szCs w:val="24"/>
          <w:lang w:val="ro-RO"/>
        </w:rPr>
        <w:t>Toți operatorii participanți sunt părți la Memorandumul de Înțelegere privind armonizarea calității gaz</w:t>
      </w:r>
      <w:r w:rsidR="006217A1" w:rsidRPr="00384235">
        <w:rPr>
          <w:rFonts w:ascii="Segoe UI" w:hAnsi="Segoe UI" w:cs="Segoe UI"/>
          <w:sz w:val="24"/>
          <w:szCs w:val="24"/>
          <w:lang w:val="ro-RO"/>
        </w:rPr>
        <w:t>elor</w:t>
      </w:r>
      <w:r w:rsidRPr="00384235">
        <w:rPr>
          <w:rFonts w:ascii="Segoe UI" w:hAnsi="Segoe UI" w:cs="Segoe UI"/>
          <w:sz w:val="24"/>
          <w:szCs w:val="24"/>
          <w:lang w:val="ro-RO"/>
        </w:rPr>
        <w:t xml:space="preserve"> în regiunea CESEC și au fost activi în definirea soluției care a fost prezentată autorităților naționale competente respective.</w:t>
      </w:r>
    </w:p>
    <w:p w14:paraId="520E1703" w14:textId="77777777" w:rsidR="00DE7652" w:rsidRPr="00384235" w:rsidRDefault="00DE7652" w:rsidP="00B42210">
      <w:pPr>
        <w:jc w:val="both"/>
        <w:rPr>
          <w:rFonts w:ascii="Segoe UI" w:hAnsi="Segoe UI" w:cs="Segoe UI"/>
          <w:sz w:val="24"/>
          <w:szCs w:val="24"/>
          <w:lang w:val="ro-RO"/>
        </w:rPr>
      </w:pPr>
      <w:r w:rsidRPr="00384235">
        <w:rPr>
          <w:rFonts w:ascii="Segoe UI" w:hAnsi="Segoe UI" w:cs="Segoe UI"/>
          <w:sz w:val="24"/>
          <w:szCs w:val="24"/>
          <w:lang w:val="ro-RO"/>
        </w:rPr>
        <w:t xml:space="preserve">Această soluție a fost testată odată cu introducerea produselor </w:t>
      </w:r>
      <w:r w:rsidR="006217A1" w:rsidRPr="00384235">
        <w:rPr>
          <w:rFonts w:ascii="Segoe UI" w:hAnsi="Segoe UI" w:cs="Segoe UI"/>
          <w:sz w:val="24"/>
          <w:szCs w:val="24"/>
          <w:lang w:val="ro-RO"/>
        </w:rPr>
        <w:t xml:space="preserve">Ruta </w:t>
      </w:r>
      <w:r w:rsidRPr="00384235">
        <w:rPr>
          <w:rFonts w:ascii="Segoe UI" w:hAnsi="Segoe UI" w:cs="Segoe UI"/>
          <w:sz w:val="24"/>
          <w:szCs w:val="24"/>
          <w:lang w:val="ro-RO"/>
        </w:rPr>
        <w:t xml:space="preserve">1, </w:t>
      </w:r>
      <w:r w:rsidR="006217A1" w:rsidRPr="00384235">
        <w:rPr>
          <w:rFonts w:ascii="Segoe UI" w:hAnsi="Segoe UI" w:cs="Segoe UI"/>
          <w:sz w:val="24"/>
          <w:szCs w:val="24"/>
          <w:lang w:val="ro-RO"/>
        </w:rPr>
        <w:t xml:space="preserve">Ruta </w:t>
      </w:r>
      <w:r w:rsidRPr="00384235">
        <w:rPr>
          <w:rFonts w:ascii="Segoe UI" w:hAnsi="Segoe UI" w:cs="Segoe UI"/>
          <w:sz w:val="24"/>
          <w:szCs w:val="24"/>
          <w:lang w:val="ro-RO"/>
        </w:rPr>
        <w:t xml:space="preserve">2 și </w:t>
      </w:r>
      <w:r w:rsidR="006217A1" w:rsidRPr="00384235">
        <w:rPr>
          <w:rFonts w:ascii="Segoe UI" w:hAnsi="Segoe UI" w:cs="Segoe UI"/>
          <w:sz w:val="24"/>
          <w:szCs w:val="24"/>
          <w:lang w:val="ro-RO"/>
        </w:rPr>
        <w:t xml:space="preserve">Ruta </w:t>
      </w:r>
      <w:r w:rsidRPr="00384235">
        <w:rPr>
          <w:rFonts w:ascii="Segoe UI" w:hAnsi="Segoe UI" w:cs="Segoe UI"/>
          <w:sz w:val="24"/>
          <w:szCs w:val="24"/>
          <w:lang w:val="ro-RO"/>
        </w:rPr>
        <w:t>3.</w:t>
      </w:r>
    </w:p>
    <w:p w14:paraId="0195A310" w14:textId="77777777" w:rsidR="00DA1E5A" w:rsidRPr="00384235" w:rsidRDefault="00DA1E5A" w:rsidP="00B42210">
      <w:pPr>
        <w:jc w:val="both"/>
        <w:rPr>
          <w:rFonts w:ascii="Segoe UI" w:hAnsi="Segoe UI" w:cs="Segoe UI"/>
          <w:sz w:val="24"/>
          <w:szCs w:val="24"/>
          <w:lang w:val="ro-RO"/>
        </w:rPr>
      </w:pPr>
      <w:r w:rsidRPr="00384235">
        <w:rPr>
          <w:rFonts w:ascii="Segoe UI" w:hAnsi="Segoe UI" w:cs="Segoe UI"/>
          <w:sz w:val="24"/>
          <w:szCs w:val="24"/>
          <w:lang w:val="ro-RO"/>
        </w:rPr>
        <w:t>Următoarele acțiuni trebuie întreprinse în ceea ce privește capacitățile oferite de Transgaz</w:t>
      </w:r>
      <w:r w:rsidR="005021C9">
        <w:rPr>
          <w:rFonts w:ascii="Segoe UI" w:hAnsi="Segoe UI" w:cs="Segoe UI"/>
          <w:sz w:val="24"/>
          <w:szCs w:val="24"/>
          <w:lang w:val="ro-RO"/>
        </w:rPr>
        <w:t xml:space="preserve"> și </w:t>
      </w:r>
      <w:r w:rsidRPr="00384235">
        <w:rPr>
          <w:rFonts w:ascii="Segoe UI" w:hAnsi="Segoe UI" w:cs="Segoe UI"/>
          <w:sz w:val="24"/>
          <w:szCs w:val="24"/>
          <w:lang w:val="ro-RO"/>
        </w:rPr>
        <w:t>VMTG în această privință:</w:t>
      </w:r>
    </w:p>
    <w:p w14:paraId="649D4F89" w14:textId="3A4F8C12" w:rsidR="00DA1E5A" w:rsidRPr="005A3CAB" w:rsidRDefault="00DA1E5A" w:rsidP="00DA1E5A">
      <w:pPr>
        <w:jc w:val="both"/>
        <w:rPr>
          <w:rFonts w:ascii="Segoe UI" w:hAnsi="Segoe UI" w:cs="Segoe UI"/>
          <w:b/>
          <w:bCs/>
          <w:sz w:val="24"/>
          <w:szCs w:val="24"/>
          <w:lang w:val="ro-RO"/>
        </w:rPr>
      </w:pPr>
      <w:r w:rsidRPr="005A3CAB">
        <w:rPr>
          <w:rFonts w:ascii="Segoe UI" w:hAnsi="Segoe UI" w:cs="Segoe UI"/>
          <w:b/>
          <w:bCs/>
          <w:sz w:val="24"/>
          <w:szCs w:val="24"/>
          <w:lang w:val="ro-RO"/>
        </w:rPr>
        <w:t>T</w:t>
      </w:r>
      <w:r w:rsidR="005A3CAB" w:rsidRPr="005A3CAB">
        <w:rPr>
          <w:rFonts w:ascii="Segoe UI" w:hAnsi="Segoe UI" w:cs="Segoe UI"/>
          <w:b/>
          <w:bCs/>
          <w:sz w:val="24"/>
          <w:szCs w:val="24"/>
          <w:lang w:val="ro-RO"/>
        </w:rPr>
        <w:t>ransgaz</w:t>
      </w:r>
      <w:r w:rsidRPr="005A3CAB">
        <w:rPr>
          <w:rFonts w:ascii="Segoe UI" w:hAnsi="Segoe UI" w:cs="Segoe UI"/>
          <w:b/>
          <w:bCs/>
          <w:sz w:val="24"/>
          <w:szCs w:val="24"/>
          <w:lang w:val="ro-RO"/>
        </w:rPr>
        <w:t>:</w:t>
      </w:r>
    </w:p>
    <w:p w14:paraId="04152189" w14:textId="4306941A" w:rsidR="00DA1E5A" w:rsidRPr="005A3CAB" w:rsidRDefault="00DA1E5A" w:rsidP="005A3CAB">
      <w:pPr>
        <w:pStyle w:val="ListParagraph"/>
        <w:numPr>
          <w:ilvl w:val="0"/>
          <w:numId w:val="2"/>
        </w:numPr>
        <w:jc w:val="both"/>
        <w:rPr>
          <w:rFonts w:ascii="Segoe UI" w:hAnsi="Segoe UI" w:cs="Segoe UI"/>
          <w:sz w:val="24"/>
          <w:szCs w:val="24"/>
          <w:lang w:val="ro-RO"/>
        </w:rPr>
      </w:pPr>
      <w:r w:rsidRPr="00240139">
        <w:rPr>
          <w:rFonts w:ascii="Segoe UI" w:hAnsi="Segoe UI" w:cs="Segoe UI"/>
          <w:sz w:val="24"/>
          <w:szCs w:val="24"/>
          <w:lang w:val="ro-RO"/>
        </w:rPr>
        <w:t xml:space="preserve">Adoptarea </w:t>
      </w:r>
      <w:r w:rsidR="003C0F19" w:rsidRPr="00240139">
        <w:rPr>
          <w:rFonts w:ascii="Segoe UI" w:hAnsi="Segoe UI" w:cs="Segoe UI"/>
          <w:sz w:val="24"/>
          <w:szCs w:val="24"/>
          <w:lang w:val="ro-RO"/>
        </w:rPr>
        <w:t>de către ANR</w:t>
      </w:r>
      <w:r w:rsidR="000B2630">
        <w:rPr>
          <w:rFonts w:ascii="Segoe UI" w:hAnsi="Segoe UI" w:cs="Segoe UI"/>
          <w:sz w:val="24"/>
          <w:szCs w:val="24"/>
          <w:lang w:val="ro-RO"/>
        </w:rPr>
        <w:t>E</w:t>
      </w:r>
      <w:r w:rsidR="003C0F19" w:rsidRPr="00240139">
        <w:rPr>
          <w:rFonts w:ascii="Segoe UI" w:hAnsi="Segoe UI" w:cs="Segoe UI"/>
          <w:sz w:val="24"/>
          <w:szCs w:val="24"/>
          <w:lang w:val="ro-RO"/>
        </w:rPr>
        <w:t xml:space="preserve"> </w:t>
      </w:r>
      <w:r w:rsidR="0075620E">
        <w:rPr>
          <w:rFonts w:ascii="Segoe UI" w:hAnsi="Segoe UI" w:cs="Segoe UI"/>
          <w:sz w:val="24"/>
          <w:szCs w:val="24"/>
          <w:lang w:val="ro-RO"/>
        </w:rPr>
        <w:t xml:space="preserve">RO </w:t>
      </w:r>
      <w:r w:rsidRPr="00240139">
        <w:rPr>
          <w:rFonts w:ascii="Segoe UI" w:hAnsi="Segoe UI" w:cs="Segoe UI"/>
          <w:sz w:val="24"/>
          <w:szCs w:val="24"/>
          <w:lang w:val="ro-RO"/>
        </w:rPr>
        <w:t xml:space="preserve">a unei soluții armonizate privind cerințele </w:t>
      </w:r>
      <w:r w:rsidR="006217A1" w:rsidRPr="00240139">
        <w:rPr>
          <w:rFonts w:ascii="Segoe UI" w:hAnsi="Segoe UI" w:cs="Segoe UI"/>
          <w:sz w:val="24"/>
          <w:szCs w:val="24"/>
          <w:lang w:val="ro-RO"/>
        </w:rPr>
        <w:t xml:space="preserve">de </w:t>
      </w:r>
      <w:r w:rsidRPr="00240139">
        <w:rPr>
          <w:rFonts w:ascii="Segoe UI" w:hAnsi="Segoe UI" w:cs="Segoe UI"/>
          <w:sz w:val="24"/>
          <w:szCs w:val="24"/>
          <w:lang w:val="ro-RO"/>
        </w:rPr>
        <w:t>calitate</w:t>
      </w:r>
      <w:r w:rsidR="006217A1" w:rsidRPr="00240139">
        <w:rPr>
          <w:rFonts w:ascii="Segoe UI" w:hAnsi="Segoe UI" w:cs="Segoe UI"/>
          <w:sz w:val="24"/>
          <w:szCs w:val="24"/>
          <w:lang w:val="ro-RO"/>
        </w:rPr>
        <w:t xml:space="preserve"> </w:t>
      </w:r>
      <w:r w:rsidRPr="00240139">
        <w:rPr>
          <w:rFonts w:ascii="Segoe UI" w:hAnsi="Segoe UI" w:cs="Segoe UI"/>
          <w:sz w:val="24"/>
          <w:szCs w:val="24"/>
          <w:lang w:val="ro-RO"/>
        </w:rPr>
        <w:t xml:space="preserve">a </w:t>
      </w:r>
      <w:r w:rsidR="006217A1" w:rsidRPr="00240139">
        <w:rPr>
          <w:rFonts w:ascii="Segoe UI" w:hAnsi="Segoe UI" w:cs="Segoe UI"/>
          <w:sz w:val="24"/>
          <w:szCs w:val="24"/>
          <w:lang w:val="ro-RO"/>
        </w:rPr>
        <w:t>gazelor</w:t>
      </w:r>
      <w:r w:rsidR="000B2630">
        <w:rPr>
          <w:rFonts w:ascii="Segoe UI" w:hAnsi="Segoe UI" w:cs="Segoe UI"/>
          <w:sz w:val="24"/>
          <w:szCs w:val="24"/>
          <w:lang w:val="ro-RO"/>
        </w:rPr>
        <w:t xml:space="preserve">. </w:t>
      </w:r>
      <w:bookmarkStart w:id="0" w:name="_Hlk224733761"/>
      <w:r w:rsidR="007622B4">
        <w:rPr>
          <w:rFonts w:ascii="Segoe UI" w:hAnsi="Segoe UI" w:cs="Segoe UI"/>
          <w:sz w:val="24"/>
          <w:szCs w:val="24"/>
          <w:lang w:val="ro-RO"/>
        </w:rPr>
        <w:t xml:space="preserve">Transgaz a înaintat către ANRE </w:t>
      </w:r>
      <w:r w:rsidR="0075620E">
        <w:rPr>
          <w:rFonts w:ascii="Segoe UI" w:hAnsi="Segoe UI" w:cs="Segoe UI"/>
          <w:sz w:val="24"/>
          <w:szCs w:val="24"/>
          <w:lang w:val="ro-RO"/>
        </w:rPr>
        <w:t xml:space="preserve">RO </w:t>
      </w:r>
      <w:r w:rsidR="007622B4">
        <w:rPr>
          <w:rFonts w:ascii="Segoe UI" w:hAnsi="Segoe UI" w:cs="Segoe UI"/>
          <w:sz w:val="24"/>
          <w:szCs w:val="24"/>
          <w:lang w:val="ro-RO"/>
        </w:rPr>
        <w:t xml:space="preserve">propunerea privind armonizarea cerințelor de calitate a gazelor naturale. </w:t>
      </w:r>
      <w:r w:rsidR="000B2630">
        <w:rPr>
          <w:rFonts w:ascii="Segoe UI" w:hAnsi="Segoe UI" w:cs="Segoe UI"/>
          <w:sz w:val="24"/>
          <w:szCs w:val="24"/>
          <w:lang w:val="ro-RO"/>
        </w:rPr>
        <w:t>Termen</w:t>
      </w:r>
      <w:r w:rsidR="007622B4">
        <w:rPr>
          <w:rFonts w:ascii="Segoe UI" w:hAnsi="Segoe UI" w:cs="Segoe UI"/>
          <w:sz w:val="24"/>
          <w:szCs w:val="24"/>
          <w:lang w:val="ro-RO"/>
        </w:rPr>
        <w:t>ul</w:t>
      </w:r>
      <w:r w:rsidR="000B2630">
        <w:rPr>
          <w:rFonts w:ascii="Segoe UI" w:hAnsi="Segoe UI" w:cs="Segoe UI"/>
          <w:sz w:val="24"/>
          <w:szCs w:val="24"/>
          <w:lang w:val="ro-RO"/>
        </w:rPr>
        <w:t xml:space="preserve"> limită de adoptare</w:t>
      </w:r>
      <w:r w:rsidR="007622B4">
        <w:rPr>
          <w:rFonts w:ascii="Segoe UI" w:hAnsi="Segoe UI" w:cs="Segoe UI"/>
          <w:sz w:val="24"/>
          <w:szCs w:val="24"/>
          <w:lang w:val="ro-RO"/>
        </w:rPr>
        <w:t xml:space="preserve"> estimat de ANRE</w:t>
      </w:r>
      <w:r w:rsidR="000B2630">
        <w:rPr>
          <w:rFonts w:ascii="Segoe UI" w:hAnsi="Segoe UI" w:cs="Segoe UI"/>
          <w:sz w:val="24"/>
          <w:szCs w:val="24"/>
          <w:lang w:val="ro-RO"/>
        </w:rPr>
        <w:t xml:space="preserve"> </w:t>
      </w:r>
      <w:r w:rsidR="0075620E">
        <w:rPr>
          <w:rFonts w:ascii="Segoe UI" w:hAnsi="Segoe UI" w:cs="Segoe UI"/>
          <w:sz w:val="24"/>
          <w:szCs w:val="24"/>
          <w:lang w:val="ro-RO"/>
        </w:rPr>
        <w:t xml:space="preserve">RO </w:t>
      </w:r>
      <w:r w:rsidR="000B2630">
        <w:rPr>
          <w:rFonts w:ascii="Segoe UI" w:hAnsi="Segoe UI" w:cs="Segoe UI"/>
          <w:sz w:val="24"/>
          <w:szCs w:val="24"/>
          <w:lang w:val="ro-RO"/>
        </w:rPr>
        <w:t>– trimestrul 2, calendaristic.</w:t>
      </w:r>
      <w:bookmarkEnd w:id="0"/>
      <w:r w:rsidR="000B2630">
        <w:rPr>
          <w:rFonts w:ascii="Segoe UI" w:hAnsi="Segoe UI" w:cs="Segoe UI"/>
          <w:sz w:val="24"/>
          <w:szCs w:val="24"/>
          <w:lang w:val="ro-RO"/>
        </w:rPr>
        <w:t xml:space="preserve"> </w:t>
      </w:r>
    </w:p>
    <w:p w14:paraId="39B4473C" w14:textId="3265CE41" w:rsidR="00DA1E5A" w:rsidRPr="005021C9" w:rsidRDefault="00DA1E5A" w:rsidP="00DA1E5A">
      <w:pPr>
        <w:pStyle w:val="ListParagraph"/>
        <w:numPr>
          <w:ilvl w:val="0"/>
          <w:numId w:val="2"/>
        </w:numPr>
        <w:jc w:val="both"/>
        <w:rPr>
          <w:rFonts w:ascii="Segoe UI" w:hAnsi="Segoe UI" w:cs="Segoe UI"/>
          <w:sz w:val="24"/>
          <w:szCs w:val="24"/>
          <w:lang w:val="ro-RO"/>
        </w:rPr>
      </w:pPr>
      <w:r w:rsidRPr="00240139">
        <w:rPr>
          <w:rFonts w:ascii="Segoe UI" w:hAnsi="Segoe UI" w:cs="Segoe UI"/>
          <w:sz w:val="24"/>
          <w:szCs w:val="24"/>
          <w:lang w:val="ro-RO"/>
        </w:rPr>
        <w:t xml:space="preserve"> Modificarea </w:t>
      </w:r>
      <w:r w:rsidR="002E1A45" w:rsidRPr="005021C9">
        <w:rPr>
          <w:rFonts w:ascii="Segoe UI" w:hAnsi="Segoe UI" w:cs="Segoe UI"/>
          <w:sz w:val="24"/>
          <w:szCs w:val="24"/>
          <w:lang w:val="ro-RO"/>
        </w:rPr>
        <w:t xml:space="preserve">Acordurilor </w:t>
      </w:r>
      <w:r w:rsidRPr="005021C9">
        <w:rPr>
          <w:rFonts w:ascii="Segoe UI" w:hAnsi="Segoe UI" w:cs="Segoe UI"/>
          <w:sz w:val="24"/>
          <w:szCs w:val="24"/>
          <w:lang w:val="ro-RO"/>
        </w:rPr>
        <w:t xml:space="preserve">de Interconectare pentru </w:t>
      </w:r>
      <w:r w:rsidR="006371D7" w:rsidRPr="005021C9">
        <w:rPr>
          <w:rFonts w:ascii="Segoe UI" w:hAnsi="Segoe UI" w:cs="Segoe UI"/>
          <w:sz w:val="24"/>
          <w:szCs w:val="24"/>
          <w:lang w:val="ro-RO"/>
        </w:rPr>
        <w:t xml:space="preserve">PI </w:t>
      </w:r>
      <w:r w:rsidR="003F4795" w:rsidRPr="005021C9">
        <w:rPr>
          <w:rFonts w:ascii="Segoe UI" w:hAnsi="Segoe UI" w:cs="Segoe UI"/>
          <w:sz w:val="24"/>
          <w:szCs w:val="24"/>
          <w:lang w:val="ro-RO"/>
        </w:rPr>
        <w:t>Negru Vodă 1/Kardam și PI Isaccea 1/</w:t>
      </w:r>
      <w:r w:rsidR="00731D54" w:rsidRPr="005021C9">
        <w:rPr>
          <w:rFonts w:ascii="Segoe UI" w:hAnsi="Segoe UI" w:cs="Segoe UI"/>
          <w:sz w:val="24"/>
          <w:szCs w:val="24"/>
          <w:lang w:val="ro-RO"/>
        </w:rPr>
        <w:t>Orlivka</w:t>
      </w:r>
      <w:r w:rsidR="005A58F0" w:rsidRPr="005021C9">
        <w:rPr>
          <w:rFonts w:ascii="Segoe UI" w:hAnsi="Segoe UI" w:cs="Segoe UI"/>
          <w:sz w:val="24"/>
          <w:szCs w:val="24"/>
          <w:lang w:val="ro-RO"/>
        </w:rPr>
        <w:t xml:space="preserve">. </w:t>
      </w:r>
      <w:bookmarkStart w:id="1" w:name="_Hlk224804719"/>
      <w:r w:rsidR="005A58F0" w:rsidRPr="005021C9">
        <w:rPr>
          <w:rFonts w:ascii="Segoe UI" w:hAnsi="Segoe UI" w:cs="Segoe UI"/>
          <w:sz w:val="24"/>
          <w:szCs w:val="24"/>
          <w:lang w:val="ro-RO"/>
        </w:rPr>
        <w:t>Termen</w:t>
      </w:r>
      <w:r w:rsidR="00A5789E" w:rsidRPr="005021C9">
        <w:rPr>
          <w:rFonts w:ascii="Segoe UI" w:hAnsi="Segoe UI" w:cs="Segoe UI"/>
          <w:sz w:val="24"/>
          <w:szCs w:val="24"/>
          <w:lang w:val="ro-RO"/>
        </w:rPr>
        <w:t xml:space="preserve"> – 7 zile de la adoptarea</w:t>
      </w:r>
      <w:r w:rsidR="00A5789E" w:rsidRPr="005021C9">
        <w:t xml:space="preserve"> </w:t>
      </w:r>
      <w:r w:rsidR="00A5789E" w:rsidRPr="005021C9">
        <w:rPr>
          <w:rFonts w:ascii="Segoe UI" w:hAnsi="Segoe UI" w:cs="Segoe UI"/>
          <w:sz w:val="24"/>
          <w:szCs w:val="24"/>
          <w:lang w:val="ro-RO"/>
        </w:rPr>
        <w:t>propunerii privind armonizarea cerințelor de calitate a gazelor naturale de către ANR</w:t>
      </w:r>
      <w:r w:rsidR="008D4715">
        <w:rPr>
          <w:rFonts w:ascii="Segoe UI" w:hAnsi="Segoe UI" w:cs="Segoe UI"/>
          <w:sz w:val="24"/>
          <w:szCs w:val="24"/>
          <w:lang w:val="ro-RO"/>
        </w:rPr>
        <w:t>E</w:t>
      </w:r>
      <w:r w:rsidR="00A5789E" w:rsidRPr="005021C9">
        <w:rPr>
          <w:rFonts w:ascii="Segoe UI" w:hAnsi="Segoe UI" w:cs="Segoe UI"/>
          <w:sz w:val="24"/>
          <w:szCs w:val="24"/>
          <w:lang w:val="ro-RO"/>
        </w:rPr>
        <w:t>-urile relevante.</w:t>
      </w:r>
      <w:bookmarkEnd w:id="1"/>
      <w:r w:rsidR="00A5789E" w:rsidRPr="005021C9">
        <w:rPr>
          <w:rFonts w:ascii="Segoe UI" w:hAnsi="Segoe UI" w:cs="Segoe UI"/>
          <w:sz w:val="24"/>
          <w:szCs w:val="24"/>
          <w:lang w:val="ro-RO"/>
        </w:rPr>
        <w:t xml:space="preserve">  </w:t>
      </w:r>
      <w:r w:rsidR="005A58F0" w:rsidRPr="005021C9">
        <w:rPr>
          <w:rFonts w:ascii="Segoe UI" w:hAnsi="Segoe UI" w:cs="Segoe UI"/>
          <w:sz w:val="24"/>
          <w:szCs w:val="24"/>
          <w:lang w:val="ro-RO"/>
        </w:rPr>
        <w:t xml:space="preserve"> </w:t>
      </w:r>
      <w:r w:rsidR="003F4795" w:rsidRPr="005021C9">
        <w:rPr>
          <w:rFonts w:ascii="Segoe UI" w:hAnsi="Segoe UI" w:cs="Segoe UI"/>
          <w:sz w:val="24"/>
          <w:szCs w:val="24"/>
          <w:lang w:val="ro-RO"/>
        </w:rPr>
        <w:t xml:space="preserve"> </w:t>
      </w:r>
    </w:p>
    <w:p w14:paraId="541D97B0" w14:textId="77777777" w:rsidR="00DA1E5A" w:rsidRPr="005A3CAB" w:rsidRDefault="00DA1E5A" w:rsidP="00DA1E5A">
      <w:pPr>
        <w:jc w:val="both"/>
        <w:rPr>
          <w:rFonts w:ascii="Segoe UI" w:hAnsi="Segoe UI" w:cs="Segoe UI"/>
          <w:b/>
          <w:bCs/>
          <w:sz w:val="24"/>
          <w:szCs w:val="24"/>
          <w:lang w:val="ro-RO"/>
        </w:rPr>
      </w:pPr>
      <w:r w:rsidRPr="005A3CAB">
        <w:rPr>
          <w:rFonts w:ascii="Segoe UI" w:hAnsi="Segoe UI" w:cs="Segoe UI"/>
          <w:b/>
          <w:bCs/>
          <w:sz w:val="24"/>
          <w:szCs w:val="24"/>
          <w:lang w:val="ro-RO"/>
        </w:rPr>
        <w:t>VMTG:</w:t>
      </w:r>
    </w:p>
    <w:p w14:paraId="0E510FC2" w14:textId="77777777" w:rsidR="00DA1E5A" w:rsidRPr="005021C9" w:rsidRDefault="00DA1E5A" w:rsidP="005021C9">
      <w:pPr>
        <w:pStyle w:val="ListParagraph"/>
        <w:numPr>
          <w:ilvl w:val="0"/>
          <w:numId w:val="3"/>
        </w:numPr>
        <w:jc w:val="both"/>
        <w:rPr>
          <w:rFonts w:ascii="Segoe UI" w:hAnsi="Segoe UI" w:cs="Segoe UI"/>
          <w:sz w:val="24"/>
          <w:szCs w:val="24"/>
          <w:lang w:val="ro-RO"/>
        </w:rPr>
      </w:pPr>
      <w:r w:rsidRPr="005021C9">
        <w:rPr>
          <w:rFonts w:ascii="Segoe UI" w:hAnsi="Segoe UI" w:cs="Segoe UI"/>
          <w:sz w:val="24"/>
          <w:szCs w:val="24"/>
          <w:lang w:val="ro-RO"/>
        </w:rPr>
        <w:t xml:space="preserve">Adoptarea </w:t>
      </w:r>
      <w:r w:rsidR="003C0F19" w:rsidRPr="005021C9">
        <w:rPr>
          <w:rFonts w:ascii="Segoe UI" w:hAnsi="Segoe UI" w:cs="Segoe UI"/>
          <w:sz w:val="24"/>
          <w:szCs w:val="24"/>
          <w:lang w:val="ro-RO"/>
        </w:rPr>
        <w:t>de către ANR</w:t>
      </w:r>
      <w:r w:rsidR="0052440F" w:rsidRPr="005021C9">
        <w:rPr>
          <w:rFonts w:ascii="Segoe UI" w:hAnsi="Segoe UI" w:cs="Segoe UI"/>
          <w:sz w:val="24"/>
          <w:szCs w:val="24"/>
          <w:lang w:val="ro-RO"/>
        </w:rPr>
        <w:t>E</w:t>
      </w:r>
      <w:r w:rsidR="003C0F19" w:rsidRPr="005021C9">
        <w:rPr>
          <w:rFonts w:ascii="Segoe UI" w:hAnsi="Segoe UI" w:cs="Segoe UI"/>
          <w:sz w:val="24"/>
          <w:szCs w:val="24"/>
          <w:lang w:val="ro-RO"/>
        </w:rPr>
        <w:t xml:space="preserve"> </w:t>
      </w:r>
      <w:r w:rsidR="0075620E" w:rsidRPr="005021C9">
        <w:rPr>
          <w:rFonts w:ascii="Segoe UI" w:hAnsi="Segoe UI" w:cs="Segoe UI"/>
          <w:sz w:val="24"/>
          <w:szCs w:val="24"/>
          <w:lang w:val="ro-RO"/>
        </w:rPr>
        <w:t xml:space="preserve">MD </w:t>
      </w:r>
      <w:r w:rsidR="006371D7" w:rsidRPr="005021C9">
        <w:rPr>
          <w:rFonts w:ascii="Segoe UI" w:hAnsi="Segoe UI" w:cs="Segoe UI"/>
          <w:sz w:val="24"/>
          <w:szCs w:val="24"/>
          <w:lang w:val="ro-RO"/>
        </w:rPr>
        <w:t xml:space="preserve"> </w:t>
      </w:r>
      <w:r w:rsidRPr="005021C9">
        <w:rPr>
          <w:rFonts w:ascii="Segoe UI" w:hAnsi="Segoe UI" w:cs="Segoe UI"/>
          <w:sz w:val="24"/>
          <w:szCs w:val="24"/>
          <w:lang w:val="ro-RO"/>
        </w:rPr>
        <w:t xml:space="preserve">a unei soluții armonizate privind cerințele </w:t>
      </w:r>
      <w:r w:rsidR="006371D7" w:rsidRPr="005021C9">
        <w:rPr>
          <w:rFonts w:ascii="Segoe UI" w:hAnsi="Segoe UI" w:cs="Segoe UI"/>
          <w:sz w:val="24"/>
          <w:szCs w:val="24"/>
          <w:lang w:val="ro-RO"/>
        </w:rPr>
        <w:t xml:space="preserve">de </w:t>
      </w:r>
      <w:r w:rsidRPr="005021C9">
        <w:rPr>
          <w:rFonts w:ascii="Segoe UI" w:hAnsi="Segoe UI" w:cs="Segoe UI"/>
          <w:sz w:val="24"/>
          <w:szCs w:val="24"/>
          <w:lang w:val="ro-RO"/>
        </w:rPr>
        <w:t>calitate</w:t>
      </w:r>
      <w:r w:rsidR="006371D7" w:rsidRPr="005021C9">
        <w:rPr>
          <w:rFonts w:ascii="Segoe UI" w:hAnsi="Segoe UI" w:cs="Segoe UI"/>
          <w:sz w:val="24"/>
          <w:szCs w:val="24"/>
          <w:lang w:val="ro-RO"/>
        </w:rPr>
        <w:t xml:space="preserve"> </w:t>
      </w:r>
      <w:r w:rsidRPr="005021C9">
        <w:rPr>
          <w:rFonts w:ascii="Segoe UI" w:hAnsi="Segoe UI" w:cs="Segoe UI"/>
          <w:sz w:val="24"/>
          <w:szCs w:val="24"/>
          <w:lang w:val="ro-RO"/>
        </w:rPr>
        <w:t xml:space="preserve">a </w:t>
      </w:r>
      <w:r w:rsidR="006217A1" w:rsidRPr="005021C9">
        <w:rPr>
          <w:rFonts w:ascii="Segoe UI" w:hAnsi="Segoe UI" w:cs="Segoe UI"/>
          <w:sz w:val="24"/>
          <w:szCs w:val="24"/>
          <w:lang w:val="ro-RO"/>
        </w:rPr>
        <w:t>gazelor</w:t>
      </w:r>
      <w:r w:rsidR="00C10BA8" w:rsidRPr="005021C9">
        <w:rPr>
          <w:rFonts w:ascii="Segoe UI" w:hAnsi="Segoe UI" w:cs="Segoe UI"/>
          <w:sz w:val="24"/>
          <w:szCs w:val="24"/>
          <w:lang w:val="ro-RO"/>
        </w:rPr>
        <w:t xml:space="preserve">. VMTG a înaintat către ANRE </w:t>
      </w:r>
      <w:r w:rsidR="0052440F" w:rsidRPr="005021C9">
        <w:rPr>
          <w:rFonts w:ascii="Segoe UI" w:hAnsi="Segoe UI" w:cs="Segoe UI"/>
          <w:sz w:val="24"/>
          <w:szCs w:val="24"/>
          <w:lang w:val="ro-RO"/>
        </w:rPr>
        <w:t xml:space="preserve">MD </w:t>
      </w:r>
      <w:r w:rsidR="00C10BA8" w:rsidRPr="005021C9">
        <w:rPr>
          <w:rFonts w:ascii="Segoe UI" w:hAnsi="Segoe UI" w:cs="Segoe UI"/>
          <w:sz w:val="24"/>
          <w:szCs w:val="24"/>
          <w:lang w:val="ro-RO"/>
        </w:rPr>
        <w:t xml:space="preserve">propunerea privind armonizarea cerințelor de calitate a gazelor naturale. Termenul limită de adoptare estimat de ANRE – </w:t>
      </w:r>
      <w:r w:rsidR="004212C9" w:rsidRPr="005021C9">
        <w:rPr>
          <w:rFonts w:ascii="Segoe UI" w:hAnsi="Segoe UI" w:cs="Segoe UI"/>
          <w:sz w:val="24"/>
          <w:szCs w:val="24"/>
          <w:lang w:val="ro-RO"/>
        </w:rPr>
        <w:t>începutul lunii mai 2026</w:t>
      </w:r>
      <w:r w:rsidR="00C10BA8" w:rsidRPr="005021C9">
        <w:rPr>
          <w:rFonts w:ascii="Segoe UI" w:hAnsi="Segoe UI" w:cs="Segoe UI"/>
          <w:sz w:val="24"/>
          <w:szCs w:val="24"/>
          <w:lang w:val="ro-RO"/>
        </w:rPr>
        <w:t>.</w:t>
      </w:r>
    </w:p>
    <w:p w14:paraId="56D650A1" w14:textId="06A661FE" w:rsidR="00DA1E5A" w:rsidRPr="00D86AEE" w:rsidRDefault="00DA1E5A" w:rsidP="00B739AD">
      <w:pPr>
        <w:pStyle w:val="ListParagraph"/>
        <w:numPr>
          <w:ilvl w:val="0"/>
          <w:numId w:val="3"/>
        </w:numPr>
        <w:jc w:val="both"/>
        <w:rPr>
          <w:rFonts w:ascii="Segoe UI" w:hAnsi="Segoe UI" w:cs="Segoe UI"/>
          <w:sz w:val="24"/>
          <w:szCs w:val="24"/>
          <w:lang w:val="ro-RO"/>
        </w:rPr>
      </w:pPr>
      <w:r w:rsidRPr="005021C9">
        <w:rPr>
          <w:rFonts w:ascii="Segoe UI" w:hAnsi="Segoe UI" w:cs="Segoe UI"/>
          <w:sz w:val="24"/>
          <w:szCs w:val="24"/>
          <w:lang w:val="ro-RO"/>
        </w:rPr>
        <w:lastRenderedPageBreak/>
        <w:t xml:space="preserve">Modificarea Acordului de Interconectare pentru </w:t>
      </w:r>
      <w:r w:rsidR="006371D7" w:rsidRPr="005021C9">
        <w:rPr>
          <w:rFonts w:ascii="Segoe UI" w:hAnsi="Segoe UI" w:cs="Segoe UI"/>
          <w:sz w:val="24"/>
          <w:szCs w:val="24"/>
          <w:lang w:val="ro-RO"/>
        </w:rPr>
        <w:t xml:space="preserve">PI </w:t>
      </w:r>
      <w:r w:rsidR="00731D54" w:rsidRPr="005021C9">
        <w:rPr>
          <w:rFonts w:ascii="Segoe UI" w:hAnsi="Segoe UI" w:cs="Segoe UI"/>
          <w:sz w:val="24"/>
          <w:szCs w:val="24"/>
          <w:lang w:val="ro-RO"/>
        </w:rPr>
        <w:t>C</w:t>
      </w:r>
      <w:r w:rsidR="00637D61">
        <w:rPr>
          <w:rFonts w:ascii="Segoe UI" w:hAnsi="Segoe UI" w:cs="Segoe UI"/>
          <w:sz w:val="24"/>
          <w:szCs w:val="24"/>
          <w:lang w:val="ro-RO"/>
        </w:rPr>
        <w:t>ă</w:t>
      </w:r>
      <w:r w:rsidR="00731D54" w:rsidRPr="005021C9">
        <w:rPr>
          <w:rFonts w:ascii="Segoe UI" w:hAnsi="Segoe UI" w:cs="Segoe UI"/>
          <w:sz w:val="24"/>
          <w:szCs w:val="24"/>
          <w:lang w:val="ro-RO"/>
        </w:rPr>
        <w:t>u</w:t>
      </w:r>
      <w:r w:rsidR="00637D61">
        <w:rPr>
          <w:rFonts w:ascii="Segoe UI" w:hAnsi="Segoe UI" w:cs="Segoe UI"/>
          <w:sz w:val="24"/>
          <w:szCs w:val="24"/>
          <w:lang w:val="ro-RO"/>
        </w:rPr>
        <w:t>ș</w:t>
      </w:r>
      <w:r w:rsidR="00731D54" w:rsidRPr="005021C9">
        <w:rPr>
          <w:rFonts w:ascii="Segoe UI" w:hAnsi="Segoe UI" w:cs="Segoe UI"/>
          <w:sz w:val="24"/>
          <w:szCs w:val="24"/>
          <w:lang w:val="ro-RO"/>
        </w:rPr>
        <w:t xml:space="preserve">eni </w:t>
      </w:r>
      <w:r w:rsidR="0075620E" w:rsidRPr="005021C9">
        <w:rPr>
          <w:rFonts w:ascii="Segoe UI" w:hAnsi="Segoe UI" w:cs="Segoe UI"/>
          <w:sz w:val="24"/>
          <w:szCs w:val="24"/>
          <w:lang w:val="ro-RO"/>
        </w:rPr>
        <w:t xml:space="preserve">și PI </w:t>
      </w:r>
      <w:r w:rsidR="00731D54" w:rsidRPr="005021C9">
        <w:rPr>
          <w:rFonts w:ascii="Segoe UI" w:hAnsi="Segoe UI" w:cs="Segoe UI"/>
          <w:sz w:val="24"/>
          <w:szCs w:val="24"/>
          <w:lang w:val="ro-RO"/>
        </w:rPr>
        <w:t xml:space="preserve">Grebenyky </w:t>
      </w:r>
      <w:r w:rsidR="00137754" w:rsidRPr="005021C9">
        <w:rPr>
          <w:rFonts w:ascii="Segoe UI" w:hAnsi="Segoe UI" w:cs="Segoe UI"/>
          <w:sz w:val="24"/>
          <w:szCs w:val="24"/>
          <w:lang w:val="ro-RO"/>
        </w:rPr>
        <w:t>Termen – 14 zile de la adoptarea</w:t>
      </w:r>
      <w:r w:rsidR="00137754" w:rsidRPr="005021C9">
        <w:rPr>
          <w:rFonts w:ascii="Segoe UI" w:hAnsi="Segoe UI" w:cs="Segoe UI"/>
          <w:sz w:val="24"/>
          <w:szCs w:val="24"/>
        </w:rPr>
        <w:t xml:space="preserve"> </w:t>
      </w:r>
      <w:r w:rsidR="00137754" w:rsidRPr="005021C9">
        <w:rPr>
          <w:rFonts w:ascii="Segoe UI" w:hAnsi="Segoe UI" w:cs="Segoe UI"/>
          <w:sz w:val="24"/>
          <w:szCs w:val="24"/>
          <w:lang w:val="ro-RO"/>
        </w:rPr>
        <w:t>propunerii privind armonizarea cerințelor de calitate a gazelor</w:t>
      </w:r>
      <w:r w:rsidR="00137754" w:rsidRPr="0075620E">
        <w:rPr>
          <w:rFonts w:ascii="Segoe UI" w:hAnsi="Segoe UI" w:cs="Segoe UI"/>
          <w:sz w:val="24"/>
          <w:szCs w:val="24"/>
          <w:lang w:val="ro-RO"/>
        </w:rPr>
        <w:t xml:space="preserve"> naturale de către ANR</w:t>
      </w:r>
      <w:r w:rsidR="008D4715">
        <w:rPr>
          <w:rFonts w:ascii="Segoe UI" w:hAnsi="Segoe UI" w:cs="Segoe UI"/>
          <w:sz w:val="24"/>
          <w:szCs w:val="24"/>
          <w:lang w:val="ro-RO"/>
        </w:rPr>
        <w:t>E</w:t>
      </w:r>
      <w:r w:rsidR="00137754" w:rsidRPr="0075620E">
        <w:rPr>
          <w:rFonts w:ascii="Segoe UI" w:hAnsi="Segoe UI" w:cs="Segoe UI"/>
          <w:sz w:val="24"/>
          <w:szCs w:val="24"/>
          <w:lang w:val="ro-RO"/>
        </w:rPr>
        <w:t>-urile relevante.</w:t>
      </w:r>
      <w:r w:rsidR="006222CC" w:rsidRPr="0075620E">
        <w:rPr>
          <w:rStyle w:val="CommentReference"/>
        </w:rPr>
        <w:t xml:space="preserve"> </w:t>
      </w:r>
    </w:p>
    <w:p w14:paraId="76E01171" w14:textId="380A009A" w:rsidR="00B42210" w:rsidRPr="0075620E" w:rsidRDefault="00B87CF6" w:rsidP="00B42210">
      <w:pPr>
        <w:jc w:val="both"/>
        <w:rPr>
          <w:rFonts w:ascii="Segoe UI" w:hAnsi="Segoe UI" w:cs="Segoe UI"/>
          <w:sz w:val="24"/>
          <w:szCs w:val="24"/>
          <w:lang w:val="ro-RO"/>
        </w:rPr>
      </w:pPr>
      <w:r w:rsidRPr="0075620E">
        <w:rPr>
          <w:rFonts w:ascii="Segoe UI" w:hAnsi="Segoe UI" w:cs="Segoe UI"/>
          <w:sz w:val="24"/>
          <w:szCs w:val="24"/>
          <w:lang w:val="ro-RO"/>
        </w:rPr>
        <w:t>Bulgartransgaz</w:t>
      </w:r>
      <w:r w:rsidR="005A58F0" w:rsidRPr="0075620E">
        <w:rPr>
          <w:rFonts w:ascii="Segoe UI" w:hAnsi="Segoe UI" w:cs="Segoe UI"/>
          <w:sz w:val="24"/>
          <w:szCs w:val="24"/>
          <w:lang w:val="ro-RO"/>
        </w:rPr>
        <w:t>, Transgaz</w:t>
      </w:r>
      <w:r w:rsidR="00F965D9" w:rsidRPr="0075620E">
        <w:rPr>
          <w:rFonts w:ascii="Segoe UI" w:hAnsi="Segoe UI" w:cs="Segoe UI"/>
          <w:sz w:val="24"/>
          <w:szCs w:val="24"/>
          <w:lang w:val="ro-RO"/>
        </w:rPr>
        <w:t>,</w:t>
      </w:r>
      <w:r w:rsidR="005A58F0" w:rsidRPr="0075620E">
        <w:rPr>
          <w:rFonts w:ascii="Segoe UI" w:hAnsi="Segoe UI" w:cs="Segoe UI"/>
          <w:sz w:val="24"/>
          <w:szCs w:val="24"/>
          <w:lang w:val="ro-RO"/>
        </w:rPr>
        <w:t xml:space="preserve"> VMTG </w:t>
      </w:r>
      <w:r w:rsidR="00F965D9" w:rsidRPr="0075620E">
        <w:rPr>
          <w:rFonts w:ascii="Segoe UI" w:hAnsi="Segoe UI" w:cs="Segoe UI"/>
          <w:sz w:val="24"/>
          <w:szCs w:val="24"/>
          <w:lang w:val="ro-RO"/>
        </w:rPr>
        <w:t xml:space="preserve">și GTSOU </w:t>
      </w:r>
      <w:r w:rsidR="005A58F0" w:rsidRPr="0075620E">
        <w:rPr>
          <w:rFonts w:ascii="Segoe UI" w:hAnsi="Segoe UI" w:cs="Segoe UI"/>
          <w:sz w:val="24"/>
          <w:szCs w:val="24"/>
          <w:lang w:val="ro-RO"/>
        </w:rPr>
        <w:t xml:space="preserve">sunt pregătite </w:t>
      </w:r>
      <w:r w:rsidRPr="0075620E">
        <w:rPr>
          <w:rFonts w:ascii="Segoe UI" w:hAnsi="Segoe UI" w:cs="Segoe UI"/>
          <w:sz w:val="24"/>
          <w:szCs w:val="24"/>
          <w:lang w:val="ro-RO"/>
        </w:rPr>
        <w:t xml:space="preserve">să extindă temporar aplicarea soluției, așa cum s-a convenit pentru produsele Ruta 1, Ruta 2 și Ruta 3, dacă adoptarea </w:t>
      </w:r>
      <w:r w:rsidR="006371D7" w:rsidRPr="0075620E">
        <w:rPr>
          <w:rFonts w:ascii="Segoe UI" w:hAnsi="Segoe UI" w:cs="Segoe UI"/>
          <w:sz w:val="24"/>
          <w:szCs w:val="24"/>
          <w:lang w:val="ro-RO"/>
        </w:rPr>
        <w:t>de către ANR</w:t>
      </w:r>
      <w:r w:rsidR="008D4715">
        <w:rPr>
          <w:rFonts w:ascii="Segoe UI" w:hAnsi="Segoe UI" w:cs="Segoe UI"/>
          <w:sz w:val="24"/>
          <w:szCs w:val="24"/>
          <w:lang w:val="ro-RO"/>
        </w:rPr>
        <w:t>E</w:t>
      </w:r>
      <w:r w:rsidR="006371D7" w:rsidRPr="0075620E">
        <w:rPr>
          <w:rFonts w:ascii="Segoe UI" w:hAnsi="Segoe UI" w:cs="Segoe UI"/>
          <w:sz w:val="24"/>
          <w:szCs w:val="24"/>
          <w:lang w:val="ro-RO"/>
        </w:rPr>
        <w:t xml:space="preserve"> </w:t>
      </w:r>
      <w:r w:rsidRPr="0075620E">
        <w:rPr>
          <w:rFonts w:ascii="Segoe UI" w:hAnsi="Segoe UI" w:cs="Segoe UI"/>
          <w:sz w:val="24"/>
          <w:szCs w:val="24"/>
          <w:lang w:val="ro-RO"/>
        </w:rPr>
        <w:t xml:space="preserve">nu </w:t>
      </w:r>
      <w:r w:rsidR="002D44B4" w:rsidRPr="0075620E">
        <w:rPr>
          <w:rFonts w:ascii="Segoe UI" w:hAnsi="Segoe UI" w:cs="Segoe UI"/>
          <w:sz w:val="24"/>
          <w:szCs w:val="24"/>
          <w:lang w:val="ro-RO"/>
        </w:rPr>
        <w:t xml:space="preserve">se realizează </w:t>
      </w:r>
      <w:r w:rsidRPr="0075620E">
        <w:rPr>
          <w:rFonts w:ascii="Segoe UI" w:hAnsi="Segoe UI" w:cs="Segoe UI"/>
          <w:sz w:val="24"/>
          <w:szCs w:val="24"/>
          <w:lang w:val="ro-RO"/>
        </w:rPr>
        <w:t xml:space="preserve">la timp. Astfel, introducerea capacităților </w:t>
      </w:r>
      <w:r w:rsidR="002D44B4" w:rsidRPr="0075620E">
        <w:rPr>
          <w:rFonts w:ascii="Segoe UI" w:hAnsi="Segoe UI" w:cs="Segoe UI"/>
          <w:sz w:val="24"/>
          <w:szCs w:val="24"/>
          <w:lang w:val="ro-RO"/>
        </w:rPr>
        <w:t xml:space="preserve">ferme </w:t>
      </w:r>
      <w:r w:rsidR="00F965D9" w:rsidRPr="0075620E">
        <w:rPr>
          <w:rFonts w:ascii="Segoe UI" w:hAnsi="Segoe UI" w:cs="Segoe UI"/>
          <w:sz w:val="24"/>
          <w:szCs w:val="24"/>
          <w:lang w:val="ro-RO"/>
        </w:rPr>
        <w:t>pe întreaga rută</w:t>
      </w:r>
      <w:r w:rsidRPr="0075620E">
        <w:rPr>
          <w:rFonts w:ascii="Segoe UI" w:hAnsi="Segoe UI" w:cs="Segoe UI"/>
          <w:sz w:val="24"/>
          <w:szCs w:val="24"/>
          <w:lang w:val="ro-RO"/>
        </w:rPr>
        <w:t xml:space="preserve"> pentru produse </w:t>
      </w:r>
      <w:r w:rsidR="002D44B4" w:rsidRPr="0075620E">
        <w:rPr>
          <w:rFonts w:ascii="Segoe UI" w:hAnsi="Segoe UI" w:cs="Segoe UI"/>
          <w:sz w:val="24"/>
          <w:szCs w:val="24"/>
          <w:lang w:val="ro-RO"/>
        </w:rPr>
        <w:t xml:space="preserve">de </w:t>
      </w:r>
      <w:r w:rsidRPr="0075620E">
        <w:rPr>
          <w:rFonts w:ascii="Segoe UI" w:hAnsi="Segoe UI" w:cs="Segoe UI"/>
          <w:sz w:val="24"/>
          <w:szCs w:val="24"/>
          <w:lang w:val="ro-RO"/>
        </w:rPr>
        <w:t xml:space="preserve">capacitate anuală, trimestrială, lunară, zilnică și intra-zilnică </w:t>
      </w:r>
      <w:r w:rsidR="00754F4B" w:rsidRPr="0075620E">
        <w:rPr>
          <w:rFonts w:ascii="Segoe UI" w:hAnsi="Segoe UI" w:cs="Segoe UI"/>
          <w:sz w:val="24"/>
          <w:szCs w:val="24"/>
          <w:lang w:val="ro-RO"/>
        </w:rPr>
        <w:t xml:space="preserve">(cu excepția VMTG pentru capacitate intra-zilnică) </w:t>
      </w:r>
      <w:r w:rsidRPr="0075620E">
        <w:rPr>
          <w:rFonts w:ascii="Segoe UI" w:hAnsi="Segoe UI" w:cs="Segoe UI"/>
          <w:sz w:val="24"/>
          <w:szCs w:val="24"/>
          <w:lang w:val="ro-RO"/>
        </w:rPr>
        <w:t>va fi posibilă, în analogie cu</w:t>
      </w:r>
      <w:r w:rsidR="0075620E">
        <w:rPr>
          <w:rFonts w:ascii="Segoe UI" w:hAnsi="Segoe UI" w:cs="Segoe UI"/>
          <w:sz w:val="24"/>
          <w:szCs w:val="24"/>
          <w:lang w:val="ro-RO"/>
        </w:rPr>
        <w:t xml:space="preserve"> anii gazieri 2024/2025 și 2025/2026</w:t>
      </w:r>
      <w:r w:rsidRPr="0075620E">
        <w:rPr>
          <w:rFonts w:ascii="Segoe UI" w:hAnsi="Segoe UI" w:cs="Segoe UI"/>
          <w:sz w:val="24"/>
          <w:szCs w:val="24"/>
          <w:lang w:val="ro-RO"/>
        </w:rPr>
        <w:t>.</w:t>
      </w:r>
    </w:p>
    <w:p w14:paraId="0D0A1DE8" w14:textId="77777777" w:rsidR="002D44B4" w:rsidRPr="0075620E" w:rsidRDefault="002D44B4" w:rsidP="002D44B4">
      <w:pPr>
        <w:jc w:val="both"/>
        <w:rPr>
          <w:rFonts w:ascii="Segoe UI" w:hAnsi="Segoe UI" w:cs="Segoe UI"/>
          <w:b/>
          <w:bCs/>
          <w:i/>
          <w:iCs/>
          <w:sz w:val="24"/>
          <w:szCs w:val="24"/>
          <w:lang w:val="ro-RO"/>
        </w:rPr>
      </w:pPr>
      <w:r w:rsidRPr="0075620E">
        <w:rPr>
          <w:rFonts w:ascii="Segoe UI" w:hAnsi="Segoe UI" w:cs="Segoe UI"/>
          <w:b/>
          <w:bCs/>
          <w:i/>
          <w:iCs/>
          <w:sz w:val="24"/>
          <w:szCs w:val="24"/>
          <w:lang w:val="ro-RO"/>
        </w:rPr>
        <w:t xml:space="preserve">2a. </w:t>
      </w:r>
      <w:bookmarkStart w:id="2" w:name="_Hlk225424066"/>
      <w:r w:rsidRPr="0075620E">
        <w:rPr>
          <w:rFonts w:ascii="Segoe UI" w:hAnsi="Segoe UI" w:cs="Segoe UI"/>
          <w:b/>
          <w:bCs/>
          <w:i/>
          <w:iCs/>
          <w:sz w:val="24"/>
          <w:szCs w:val="24"/>
          <w:lang w:val="ro-RO"/>
        </w:rPr>
        <w:t>Furnizarea capacității grupate</w:t>
      </w:r>
      <w:bookmarkEnd w:id="2"/>
    </w:p>
    <w:p w14:paraId="5829F884" w14:textId="0D750060" w:rsidR="002D44B4" w:rsidRPr="00240139" w:rsidRDefault="002D44B4" w:rsidP="002D44B4">
      <w:pPr>
        <w:jc w:val="both"/>
        <w:rPr>
          <w:rFonts w:ascii="Segoe UI" w:hAnsi="Segoe UI" w:cs="Segoe UI"/>
          <w:sz w:val="24"/>
          <w:szCs w:val="24"/>
          <w:lang w:val="ro-RO"/>
        </w:rPr>
      </w:pPr>
      <w:r w:rsidRPr="0075620E">
        <w:rPr>
          <w:rFonts w:ascii="Segoe UI" w:hAnsi="Segoe UI" w:cs="Segoe UI"/>
          <w:sz w:val="24"/>
          <w:szCs w:val="24"/>
          <w:lang w:val="ro-RO"/>
        </w:rPr>
        <w:t>În ceea ce privește infrastructura operată de DESFA, ICGB</w:t>
      </w:r>
      <w:r w:rsidR="00731D54">
        <w:rPr>
          <w:rStyle w:val="FootnoteReference"/>
          <w:rFonts w:ascii="Segoe UI" w:hAnsi="Segoe UI" w:cs="Segoe UI"/>
          <w:sz w:val="24"/>
          <w:szCs w:val="24"/>
          <w:lang w:val="ro-RO"/>
        </w:rPr>
        <w:footnoteReference w:id="2"/>
      </w:r>
      <w:r w:rsidR="00F965D9" w:rsidRPr="0075620E">
        <w:rPr>
          <w:rFonts w:ascii="Segoe UI" w:hAnsi="Segoe UI" w:cs="Segoe UI"/>
          <w:sz w:val="24"/>
          <w:szCs w:val="24"/>
          <w:lang w:val="ro-RO"/>
        </w:rPr>
        <w:t>,</w:t>
      </w:r>
      <w:r w:rsidRPr="0075620E">
        <w:rPr>
          <w:rFonts w:ascii="Segoe UI" w:hAnsi="Segoe UI" w:cs="Segoe UI"/>
          <w:sz w:val="24"/>
          <w:szCs w:val="24"/>
          <w:lang w:val="ro-RO"/>
        </w:rPr>
        <w:t xml:space="preserve"> Bulgartransgaz</w:t>
      </w:r>
      <w:r w:rsidR="003A3D86" w:rsidRPr="0075620E">
        <w:rPr>
          <w:rFonts w:ascii="Segoe UI" w:hAnsi="Segoe UI" w:cs="Segoe UI"/>
          <w:sz w:val="24"/>
          <w:szCs w:val="24"/>
          <w:lang w:val="ro-RO"/>
        </w:rPr>
        <w:t xml:space="preserve">, </w:t>
      </w:r>
      <w:r w:rsidR="000B0927" w:rsidRPr="0075620E">
        <w:rPr>
          <w:rFonts w:ascii="Segoe UI" w:hAnsi="Segoe UI" w:cs="Segoe UI"/>
          <w:sz w:val="24"/>
          <w:szCs w:val="24"/>
          <w:lang w:val="ro-RO"/>
        </w:rPr>
        <w:t>Transgaz</w:t>
      </w:r>
      <w:r w:rsidR="003A3D86">
        <w:rPr>
          <w:rFonts w:ascii="Segoe UI" w:hAnsi="Segoe UI" w:cs="Segoe UI"/>
          <w:sz w:val="24"/>
          <w:szCs w:val="24"/>
          <w:lang w:val="ro-RO"/>
        </w:rPr>
        <w:t xml:space="preserve"> și VMTG</w:t>
      </w:r>
      <w:r w:rsidRPr="00240139">
        <w:rPr>
          <w:rFonts w:ascii="Segoe UI" w:hAnsi="Segoe UI" w:cs="Segoe UI"/>
          <w:sz w:val="24"/>
          <w:szCs w:val="24"/>
          <w:lang w:val="ro-RO"/>
        </w:rPr>
        <w:t xml:space="preserve"> nu există obstacole</w:t>
      </w:r>
      <w:r w:rsidR="001501F3">
        <w:rPr>
          <w:rFonts w:ascii="Segoe UI" w:hAnsi="Segoe UI" w:cs="Segoe UI"/>
          <w:sz w:val="24"/>
          <w:szCs w:val="24"/>
          <w:lang w:val="ro-RO"/>
        </w:rPr>
        <w:t>.</w:t>
      </w:r>
      <w:r w:rsidRPr="00240139">
        <w:rPr>
          <w:rFonts w:ascii="Segoe UI" w:hAnsi="Segoe UI" w:cs="Segoe UI"/>
          <w:sz w:val="24"/>
          <w:szCs w:val="24"/>
          <w:lang w:val="ro-RO"/>
        </w:rPr>
        <w:t xml:space="preserve"> </w:t>
      </w:r>
      <w:r w:rsidR="001501F3">
        <w:rPr>
          <w:rFonts w:ascii="Segoe UI" w:hAnsi="Segoe UI" w:cs="Segoe UI"/>
          <w:sz w:val="24"/>
          <w:szCs w:val="24"/>
          <w:lang w:val="ro-RO"/>
        </w:rPr>
        <w:t>S</w:t>
      </w:r>
      <w:r w:rsidRPr="00240139">
        <w:rPr>
          <w:rFonts w:ascii="Segoe UI" w:hAnsi="Segoe UI" w:cs="Segoe UI"/>
          <w:sz w:val="24"/>
          <w:szCs w:val="24"/>
          <w:lang w:val="ro-RO"/>
        </w:rPr>
        <w:t xml:space="preserve">e oferă capacitate grupată pentru toate punctele de interconectare, </w:t>
      </w:r>
      <w:r w:rsidR="001501F3">
        <w:rPr>
          <w:rFonts w:ascii="Segoe UI" w:hAnsi="Segoe UI" w:cs="Segoe UI"/>
          <w:sz w:val="24"/>
          <w:szCs w:val="24"/>
          <w:lang w:val="ro-RO"/>
        </w:rPr>
        <w:t xml:space="preserve">cu excepția PI </w:t>
      </w:r>
      <w:r w:rsidR="001501F3" w:rsidRPr="001501F3">
        <w:rPr>
          <w:rFonts w:ascii="Segoe UI" w:hAnsi="Segoe UI" w:cs="Segoe UI"/>
          <w:sz w:val="24"/>
          <w:szCs w:val="24"/>
          <w:lang w:val="ro-RO"/>
        </w:rPr>
        <w:t>Isaccea 1/</w:t>
      </w:r>
      <w:r w:rsidR="00731D54">
        <w:rPr>
          <w:rFonts w:ascii="Segoe UI" w:hAnsi="Segoe UI" w:cs="Segoe UI"/>
          <w:sz w:val="24"/>
          <w:szCs w:val="24"/>
          <w:lang w:val="ro-RO"/>
        </w:rPr>
        <w:t>Orlivka</w:t>
      </w:r>
      <w:r w:rsidR="001501F3">
        <w:rPr>
          <w:rFonts w:ascii="Segoe UI" w:hAnsi="Segoe UI" w:cs="Segoe UI"/>
          <w:sz w:val="24"/>
          <w:szCs w:val="24"/>
          <w:lang w:val="ro-RO"/>
        </w:rPr>
        <w:t xml:space="preserve">, PI </w:t>
      </w:r>
      <w:r w:rsidR="00B739AD">
        <w:rPr>
          <w:rFonts w:ascii="Segoe UI" w:hAnsi="Segoe UI" w:cs="Segoe UI"/>
          <w:sz w:val="24"/>
          <w:szCs w:val="24"/>
          <w:lang w:val="ro-RO"/>
        </w:rPr>
        <w:t>C</w:t>
      </w:r>
      <w:r w:rsidR="00C870E9">
        <w:rPr>
          <w:rFonts w:ascii="Segoe UI" w:hAnsi="Segoe UI" w:cs="Segoe UI"/>
          <w:sz w:val="24"/>
          <w:szCs w:val="24"/>
          <w:lang w:val="ro-RO"/>
        </w:rPr>
        <w:t>ă</w:t>
      </w:r>
      <w:r w:rsidR="00B739AD">
        <w:rPr>
          <w:rFonts w:ascii="Segoe UI" w:hAnsi="Segoe UI" w:cs="Segoe UI"/>
          <w:sz w:val="24"/>
          <w:szCs w:val="24"/>
          <w:lang w:val="ro-RO"/>
        </w:rPr>
        <w:t>u</w:t>
      </w:r>
      <w:r w:rsidR="00C870E9">
        <w:rPr>
          <w:rFonts w:ascii="Segoe UI" w:hAnsi="Segoe UI" w:cs="Segoe UI"/>
          <w:sz w:val="24"/>
          <w:szCs w:val="24"/>
          <w:lang w:val="ro-RO"/>
        </w:rPr>
        <w:t>ș</w:t>
      </w:r>
      <w:r w:rsidR="00B739AD">
        <w:rPr>
          <w:rFonts w:ascii="Segoe UI" w:hAnsi="Segoe UI" w:cs="Segoe UI"/>
          <w:sz w:val="24"/>
          <w:szCs w:val="24"/>
          <w:lang w:val="ro-RO"/>
        </w:rPr>
        <w:t>eni</w:t>
      </w:r>
      <w:r w:rsidR="001501F3" w:rsidRPr="001501F3">
        <w:rPr>
          <w:rFonts w:ascii="Segoe UI" w:hAnsi="Segoe UI" w:cs="Segoe UI"/>
          <w:sz w:val="24"/>
          <w:szCs w:val="24"/>
          <w:lang w:val="ro-RO"/>
        </w:rPr>
        <w:t xml:space="preserve"> și </w:t>
      </w:r>
      <w:r w:rsidR="005021C9">
        <w:rPr>
          <w:rFonts w:ascii="Segoe UI" w:hAnsi="Segoe UI" w:cs="Segoe UI"/>
          <w:sz w:val="24"/>
          <w:szCs w:val="24"/>
          <w:lang w:val="ro-RO"/>
        </w:rPr>
        <w:t>PI</w:t>
      </w:r>
      <w:r w:rsidR="001501F3" w:rsidRPr="001501F3">
        <w:rPr>
          <w:rFonts w:ascii="Segoe UI" w:hAnsi="Segoe UI" w:cs="Segoe UI"/>
          <w:sz w:val="24"/>
          <w:szCs w:val="24"/>
          <w:lang w:val="ro-RO"/>
        </w:rPr>
        <w:t xml:space="preserve"> Grebenyky</w:t>
      </w:r>
      <w:r w:rsidRPr="00240139">
        <w:rPr>
          <w:rFonts w:ascii="Segoe UI" w:hAnsi="Segoe UI" w:cs="Segoe UI"/>
          <w:sz w:val="24"/>
          <w:szCs w:val="24"/>
          <w:lang w:val="ro-RO"/>
        </w:rPr>
        <w:t>.</w:t>
      </w:r>
    </w:p>
    <w:p w14:paraId="5D2FB25F" w14:textId="77777777" w:rsidR="002D44B4" w:rsidRPr="00240139" w:rsidRDefault="002D44B4" w:rsidP="002D44B4">
      <w:pPr>
        <w:jc w:val="both"/>
        <w:rPr>
          <w:rFonts w:ascii="Segoe UI" w:hAnsi="Segoe UI" w:cs="Segoe UI"/>
          <w:sz w:val="24"/>
          <w:szCs w:val="24"/>
          <w:lang w:val="ro-RO"/>
        </w:rPr>
      </w:pPr>
      <w:r w:rsidRPr="00240139">
        <w:rPr>
          <w:rFonts w:ascii="Segoe UI" w:hAnsi="Segoe UI" w:cs="Segoe UI"/>
          <w:sz w:val="24"/>
          <w:szCs w:val="24"/>
          <w:lang w:val="ro-RO"/>
        </w:rPr>
        <w:t>În ceea ce privește infrastructura operată de GTSOU, este necesară adoptarea capacității în unități de energie în Ucraina pentru a oferi capacitate grupată pentru toate punctele de interconectare.</w:t>
      </w:r>
    </w:p>
    <w:p w14:paraId="09DADF3A" w14:textId="77777777" w:rsidR="002D44B4" w:rsidRPr="00AE119C" w:rsidRDefault="002D44B4" w:rsidP="002D44B4">
      <w:pPr>
        <w:jc w:val="both"/>
        <w:rPr>
          <w:rFonts w:ascii="Segoe UI" w:hAnsi="Segoe UI" w:cs="Segoe UI"/>
          <w:sz w:val="24"/>
          <w:szCs w:val="24"/>
          <w:lang w:val="ro-RO"/>
        </w:rPr>
      </w:pPr>
      <w:r w:rsidRPr="00AE119C">
        <w:rPr>
          <w:rFonts w:ascii="Segoe UI" w:hAnsi="Segoe UI" w:cs="Segoe UI"/>
          <w:sz w:val="24"/>
          <w:szCs w:val="24"/>
          <w:lang w:val="ro-RO"/>
        </w:rPr>
        <w:t>Următoarele acțiuni trebuie întreprinse în ceea ce privește capacitățile oferite în acest sens:</w:t>
      </w:r>
    </w:p>
    <w:p w14:paraId="2CB25916" w14:textId="77777777" w:rsidR="002D44B4" w:rsidRPr="005A3CAB" w:rsidRDefault="002D44B4" w:rsidP="00D86AEE">
      <w:pPr>
        <w:jc w:val="both"/>
        <w:rPr>
          <w:rFonts w:ascii="Segoe UI" w:hAnsi="Segoe UI" w:cs="Segoe UI"/>
          <w:b/>
          <w:bCs/>
          <w:sz w:val="24"/>
          <w:szCs w:val="24"/>
          <w:lang w:val="ro-RO"/>
        </w:rPr>
      </w:pPr>
      <w:r w:rsidRPr="005A3CAB">
        <w:rPr>
          <w:rFonts w:ascii="Segoe UI" w:hAnsi="Segoe UI" w:cs="Segoe UI"/>
          <w:b/>
          <w:bCs/>
          <w:sz w:val="24"/>
          <w:szCs w:val="24"/>
          <w:lang w:val="ro-RO"/>
        </w:rPr>
        <w:t>GTSOU:</w:t>
      </w:r>
    </w:p>
    <w:p w14:paraId="5110707E" w14:textId="77777777" w:rsidR="002D44B4" w:rsidRDefault="00F90BFF" w:rsidP="002D44B4">
      <w:pPr>
        <w:jc w:val="both"/>
        <w:rPr>
          <w:rFonts w:ascii="Segoe UI" w:hAnsi="Segoe UI" w:cs="Segoe UI"/>
          <w:sz w:val="24"/>
          <w:szCs w:val="24"/>
          <w:lang w:val="ro-RO"/>
        </w:rPr>
      </w:pPr>
      <w:r w:rsidRPr="00AE119C">
        <w:rPr>
          <w:rFonts w:ascii="Segoe UI" w:hAnsi="Segoe UI" w:cs="Segoe UI"/>
          <w:sz w:val="24"/>
          <w:szCs w:val="24"/>
          <w:lang w:val="ro-RO"/>
        </w:rPr>
        <w:t>Din punct de vedere tehnic, pentru a introduce capacitatea grupată în punctele de interconectare cu statele membre ale UE și cu Republica Moldova, este necesară doar aprobarea tarifelor ucrainene de transport exprimate în EUR/kWh. O posibilă soluție pentru oferirea capacității în unități de</w:t>
      </w:r>
      <w:r w:rsidRPr="00F90BFF">
        <w:rPr>
          <w:rFonts w:ascii="Segoe UI" w:hAnsi="Segoe UI" w:cs="Segoe UI"/>
          <w:sz w:val="24"/>
          <w:szCs w:val="24"/>
          <w:lang w:val="ro-RO"/>
        </w:rPr>
        <w:t xml:space="preserve"> energie a fost descrisă la punctul 1 al acestui document. Nu există alte obstacole tehnice în calea implementării capacității grupate pe partea ucraineană</w:t>
      </w:r>
      <w:r>
        <w:rPr>
          <w:rFonts w:ascii="Segoe UI" w:hAnsi="Segoe UI" w:cs="Segoe UI"/>
          <w:sz w:val="24"/>
          <w:szCs w:val="24"/>
          <w:lang w:val="ro-RO"/>
        </w:rPr>
        <w:t>.</w:t>
      </w:r>
    </w:p>
    <w:p w14:paraId="7EB860E5" w14:textId="36266034" w:rsidR="00F90BFF" w:rsidRDefault="00F90BFF" w:rsidP="002D44B4">
      <w:pPr>
        <w:jc w:val="both"/>
        <w:rPr>
          <w:rFonts w:ascii="Segoe UI" w:hAnsi="Segoe UI" w:cs="Segoe UI"/>
          <w:sz w:val="24"/>
          <w:szCs w:val="24"/>
          <w:lang w:val="ro-RO"/>
        </w:rPr>
      </w:pPr>
      <w:r w:rsidRPr="00F90BFF">
        <w:rPr>
          <w:rFonts w:ascii="Segoe UI" w:hAnsi="Segoe UI" w:cs="Segoe UI"/>
          <w:sz w:val="24"/>
          <w:szCs w:val="24"/>
          <w:lang w:val="ro-RO"/>
        </w:rPr>
        <w:t>Cu toate acestea, pe lângă aspectele de reglementa</w:t>
      </w:r>
      <w:r w:rsidR="00C870E9">
        <w:rPr>
          <w:rFonts w:ascii="Segoe UI" w:hAnsi="Segoe UI" w:cs="Segoe UI"/>
          <w:sz w:val="24"/>
          <w:szCs w:val="24"/>
          <w:lang w:val="ro-RO"/>
        </w:rPr>
        <w:t>re</w:t>
      </w:r>
      <w:r w:rsidRPr="00F90BFF">
        <w:rPr>
          <w:rFonts w:ascii="Segoe UI" w:hAnsi="Segoe UI" w:cs="Segoe UI"/>
          <w:sz w:val="24"/>
          <w:szCs w:val="24"/>
          <w:lang w:val="ro-RO"/>
        </w:rPr>
        <w:t xml:space="preserve"> și tehnic</w:t>
      </w:r>
      <w:r w:rsidR="00C870E9">
        <w:rPr>
          <w:rFonts w:ascii="Segoe UI" w:hAnsi="Segoe UI" w:cs="Segoe UI"/>
          <w:sz w:val="24"/>
          <w:szCs w:val="24"/>
          <w:lang w:val="ro-RO"/>
        </w:rPr>
        <w:t>e</w:t>
      </w:r>
      <w:r w:rsidRPr="00F90BFF">
        <w:rPr>
          <w:rFonts w:ascii="Segoe UI" w:hAnsi="Segoe UI" w:cs="Segoe UI"/>
          <w:sz w:val="24"/>
          <w:szCs w:val="24"/>
          <w:lang w:val="ro-RO"/>
        </w:rPr>
        <w:t>, trebuie luate în considerare și aspectele comerciale și cele legate de securitatea aprovizionării. Trebuie remarcat faptul că simpla introducere a capacității grupate va crea limitări nedorite pentru actorii de pe piață; în special, transferul de proprietate asupra gazelor la frontiera UE-UA (opțiunea cea mai utilizată în prezent) va fi imposibil, iar singura opțiune va fi transferul de proprietate în depozitele de înmaga</w:t>
      </w:r>
      <w:r w:rsidR="005419E8">
        <w:rPr>
          <w:rFonts w:ascii="Segoe UI" w:hAnsi="Segoe UI" w:cs="Segoe UI"/>
          <w:sz w:val="24"/>
          <w:szCs w:val="24"/>
          <w:lang w:val="ro-RO"/>
        </w:rPr>
        <w:t>z</w:t>
      </w:r>
      <w:r w:rsidRPr="00F90BFF">
        <w:rPr>
          <w:rFonts w:ascii="Segoe UI" w:hAnsi="Segoe UI" w:cs="Segoe UI"/>
          <w:sz w:val="24"/>
          <w:szCs w:val="24"/>
          <w:lang w:val="ro-RO"/>
        </w:rPr>
        <w:t>inare gaze din Ucraina, utilizând regimul de antrepozit vamal, având în vedere că societățile din UA nu au acces la punctele PVT din UE, iar companiile din UE nu au acces la PVT din UA. Însă, în acest caz, prețul gazelor va crește din cauza costurilor suplimentare pentru injectare, înmaga</w:t>
      </w:r>
      <w:r w:rsidR="005419E8">
        <w:rPr>
          <w:rFonts w:ascii="Segoe UI" w:hAnsi="Segoe UI" w:cs="Segoe UI"/>
          <w:sz w:val="24"/>
          <w:szCs w:val="24"/>
          <w:lang w:val="ro-RO"/>
        </w:rPr>
        <w:t>z</w:t>
      </w:r>
      <w:r w:rsidRPr="00F90BFF">
        <w:rPr>
          <w:rFonts w:ascii="Segoe UI" w:hAnsi="Segoe UI" w:cs="Segoe UI"/>
          <w:sz w:val="24"/>
          <w:szCs w:val="24"/>
          <w:lang w:val="ro-RO"/>
        </w:rPr>
        <w:t xml:space="preserve">inare și retragere </w:t>
      </w:r>
      <w:r w:rsidRPr="00F90BFF">
        <w:rPr>
          <w:rFonts w:ascii="Segoe UI" w:hAnsi="Segoe UI" w:cs="Segoe UI"/>
          <w:sz w:val="24"/>
          <w:szCs w:val="24"/>
          <w:lang w:val="ro-RO"/>
        </w:rPr>
        <w:lastRenderedPageBreak/>
        <w:t>(aproximativ 1 EUR/MWh). Având în vedere cele de mai sus, este esențial să se reducă potențialele sarcini pentru utilizatorii de rețea legate de introducerea capacității grupate până când Ucraina se alătură zonei vamale a UE sau se găsesc alte soluții pentru a asigura accesul utilizatorilor de rețea din UE la PVT din Ucraina și viceversa. În acest sens, introducerea capacității grupate cu reguli specifice temporare în partea ucraineană (de exemplu, permisiunea de a atribui dreptul de nominalizare a părții ucrainene a capacității unui alt utilizator de rețea diferit de cumpărătorul de capacitate, așa cum se aplică în prezent în sectorul energiei electrice) ar putea fi o soluție viabilă</w:t>
      </w:r>
      <w:r>
        <w:rPr>
          <w:rFonts w:ascii="Segoe UI" w:hAnsi="Segoe UI" w:cs="Segoe UI"/>
          <w:sz w:val="24"/>
          <w:szCs w:val="24"/>
          <w:lang w:val="ro-RO"/>
        </w:rPr>
        <w:t>.</w:t>
      </w:r>
    </w:p>
    <w:p w14:paraId="026A2A34" w14:textId="77777777" w:rsidR="00F90BFF" w:rsidRPr="00F90BFF" w:rsidRDefault="00F90BFF" w:rsidP="00F90BFF">
      <w:pPr>
        <w:jc w:val="both"/>
        <w:rPr>
          <w:rFonts w:ascii="Segoe UI" w:hAnsi="Segoe UI" w:cs="Segoe UI"/>
          <w:sz w:val="24"/>
          <w:szCs w:val="24"/>
          <w:lang w:val="ro-RO"/>
        </w:rPr>
      </w:pPr>
      <w:r w:rsidRPr="00F90BFF">
        <w:rPr>
          <w:rFonts w:ascii="Segoe UI" w:hAnsi="Segoe UI" w:cs="Segoe UI"/>
          <w:sz w:val="24"/>
          <w:szCs w:val="24"/>
          <w:lang w:val="ro-RO"/>
        </w:rPr>
        <w:t xml:space="preserve">Având în vedere că, în conformitate cu articolul 70 din REGULAMENTUL (UE) 2024/1789, statele membre ale UE au obligația de a aplica codurile de rețea și orientările la toate punctele de interconectare din cadrul Uniunii, precum și la punctele de intrare din și de ieșire către țări terțe începând cu 5 august 2026, partea ucraineană analizează și dezvoltă soluții privind gruparea capacităților, menite să atenueze eventualul impact negativ asupra utilizatorilor de rețea și asupra securității aprovizionării, având în vedere acest termen. </w:t>
      </w:r>
    </w:p>
    <w:p w14:paraId="3DE1CDDB" w14:textId="77777777" w:rsidR="00F90BFF" w:rsidRPr="00F90BFF" w:rsidRDefault="00F90BFF" w:rsidP="00F90BFF">
      <w:pPr>
        <w:jc w:val="both"/>
        <w:rPr>
          <w:rFonts w:ascii="Segoe UI" w:hAnsi="Segoe UI" w:cs="Segoe UI"/>
          <w:sz w:val="24"/>
          <w:szCs w:val="24"/>
          <w:lang w:val="ro-RO"/>
        </w:rPr>
      </w:pPr>
      <w:r w:rsidRPr="00F90BFF">
        <w:rPr>
          <w:rFonts w:ascii="Segoe UI" w:hAnsi="Segoe UI" w:cs="Segoe UI"/>
          <w:sz w:val="24"/>
          <w:szCs w:val="24"/>
          <w:lang w:val="ro-RO"/>
        </w:rPr>
        <w:t xml:space="preserve">Cu toate acestea, introducerea capacității grupate la punctele de interconectare dintre sistemele de transport gaze din Ucraina și învecinate </w:t>
      </w:r>
      <w:r w:rsidRPr="00AE119C">
        <w:rPr>
          <w:rFonts w:ascii="Segoe UI" w:hAnsi="Segoe UI" w:cs="Segoe UI"/>
          <w:b/>
          <w:sz w:val="24"/>
          <w:szCs w:val="24"/>
          <w:lang w:val="ro-RO"/>
        </w:rPr>
        <w:t>nu are niciun impact asupra reducerilor tarifare</w:t>
      </w:r>
      <w:r w:rsidRPr="00F90BFF">
        <w:rPr>
          <w:rFonts w:ascii="Segoe UI" w:hAnsi="Segoe UI" w:cs="Segoe UI"/>
          <w:sz w:val="24"/>
          <w:szCs w:val="24"/>
          <w:lang w:val="ro-RO"/>
        </w:rPr>
        <w:t>, care sunt deja în vigoare în Ucraina. Astfel, introducerea capacității grupate la punctele de interconectare RO-UA și MD-UA nu va constitui un factor limitativ pentru implementarea altor acțiuni prevăzute în această Foaie de parcurs de către alți operatori.</w:t>
      </w:r>
    </w:p>
    <w:p w14:paraId="1AA3108C" w14:textId="77777777" w:rsidR="00F90BFF" w:rsidRPr="00240139" w:rsidRDefault="00F90BFF" w:rsidP="00F90BFF">
      <w:pPr>
        <w:jc w:val="both"/>
        <w:rPr>
          <w:rFonts w:ascii="Segoe UI" w:hAnsi="Segoe UI" w:cs="Segoe UI"/>
          <w:sz w:val="24"/>
          <w:szCs w:val="24"/>
          <w:lang w:val="ro-RO"/>
        </w:rPr>
      </w:pPr>
      <w:r w:rsidRPr="00F90BFF">
        <w:rPr>
          <w:rFonts w:ascii="Segoe UI" w:hAnsi="Segoe UI" w:cs="Segoe UI"/>
          <w:sz w:val="24"/>
          <w:szCs w:val="24"/>
          <w:lang w:val="ro-RO"/>
        </w:rPr>
        <w:t xml:space="preserve">Între timp, GTSOU va colabora cu autoritatea de reglementare ucraineană (NEURC) în vederea introducerii </w:t>
      </w:r>
      <w:r w:rsidR="00AE119C">
        <w:rPr>
          <w:rFonts w:ascii="Segoe UI" w:hAnsi="Segoe UI" w:cs="Segoe UI"/>
          <w:sz w:val="24"/>
          <w:szCs w:val="24"/>
          <w:lang w:val="ro-RO"/>
        </w:rPr>
        <w:t>capacității grupate în toate PI până la finele anului 2025/2026.</w:t>
      </w:r>
    </w:p>
    <w:p w14:paraId="7CBE87FF" w14:textId="77777777" w:rsidR="002D44B4" w:rsidRPr="00240139" w:rsidRDefault="002D44B4" w:rsidP="002D44B4">
      <w:pPr>
        <w:jc w:val="both"/>
        <w:rPr>
          <w:rFonts w:ascii="Segoe UI" w:hAnsi="Segoe UI" w:cs="Segoe UI"/>
          <w:b/>
          <w:bCs/>
          <w:i/>
          <w:iCs/>
          <w:sz w:val="24"/>
          <w:szCs w:val="24"/>
          <w:lang w:val="ro-RO"/>
        </w:rPr>
      </w:pPr>
      <w:r w:rsidRPr="00240139">
        <w:rPr>
          <w:rFonts w:ascii="Segoe UI" w:hAnsi="Segoe UI" w:cs="Segoe UI"/>
          <w:b/>
          <w:bCs/>
          <w:i/>
          <w:iCs/>
          <w:sz w:val="24"/>
          <w:szCs w:val="24"/>
          <w:lang w:val="ro-RO"/>
        </w:rPr>
        <w:t>3. Acces la PVT</w:t>
      </w:r>
    </w:p>
    <w:p w14:paraId="34744A3B" w14:textId="77777777" w:rsidR="002D44B4" w:rsidRPr="00AE119C" w:rsidRDefault="002D44B4" w:rsidP="002D44B4">
      <w:pPr>
        <w:jc w:val="both"/>
        <w:rPr>
          <w:rFonts w:ascii="Segoe UI" w:hAnsi="Segoe UI" w:cs="Segoe UI"/>
          <w:sz w:val="24"/>
          <w:szCs w:val="24"/>
          <w:lang w:val="ro-RO"/>
        </w:rPr>
      </w:pPr>
      <w:r w:rsidRPr="00AE119C">
        <w:rPr>
          <w:rFonts w:ascii="Segoe UI" w:hAnsi="Segoe UI" w:cs="Segoe UI"/>
          <w:sz w:val="24"/>
          <w:szCs w:val="24"/>
          <w:lang w:val="ro-RO"/>
        </w:rPr>
        <w:t>În ceea ce privește infrastructura operată de ICGB, Bulgartransgaz</w:t>
      </w:r>
      <w:r w:rsidR="005947E8">
        <w:rPr>
          <w:rFonts w:ascii="Segoe UI" w:hAnsi="Segoe UI" w:cs="Segoe UI"/>
          <w:sz w:val="24"/>
          <w:szCs w:val="24"/>
          <w:lang w:val="ro-RO"/>
        </w:rPr>
        <w:t xml:space="preserve"> </w:t>
      </w:r>
      <w:r w:rsidRPr="00AE119C">
        <w:rPr>
          <w:rFonts w:ascii="Segoe UI" w:hAnsi="Segoe UI" w:cs="Segoe UI"/>
          <w:sz w:val="24"/>
          <w:szCs w:val="24"/>
          <w:lang w:val="ro-RO"/>
        </w:rPr>
        <w:t>și GTSOU, precum și pentru PI Kulata/Sidirokastro de către DESFA, nu există obstacole, iar accesul la PVT este oferit pentru toate punctele de interconectare.</w:t>
      </w:r>
    </w:p>
    <w:p w14:paraId="6C50985E" w14:textId="77777777" w:rsidR="002D44B4" w:rsidRPr="005021C9" w:rsidRDefault="002D44B4" w:rsidP="002D44B4">
      <w:pPr>
        <w:jc w:val="both"/>
        <w:rPr>
          <w:rFonts w:ascii="Segoe UI" w:hAnsi="Segoe UI" w:cs="Segoe UI"/>
          <w:sz w:val="24"/>
          <w:szCs w:val="24"/>
          <w:lang w:val="ro-RO"/>
        </w:rPr>
      </w:pPr>
      <w:r w:rsidRPr="00AE119C">
        <w:rPr>
          <w:rFonts w:ascii="Segoe UI" w:hAnsi="Segoe UI" w:cs="Segoe UI"/>
          <w:sz w:val="24"/>
          <w:szCs w:val="24"/>
          <w:lang w:val="ro-RO"/>
        </w:rPr>
        <w:t>În prezent, doar capacitate fermă condiționată (ruta: intrare Amfitriti - ieșirea Komotini DESFA/IGB) este oferită fără acces la PVT elen. După finalizarea proiectului de duplicare a conductei Karperi-Komotini</w:t>
      </w:r>
      <w:r w:rsidR="00AE119C">
        <w:rPr>
          <w:rFonts w:ascii="Segoe UI" w:hAnsi="Segoe UI" w:cs="Segoe UI"/>
          <w:sz w:val="24"/>
          <w:szCs w:val="24"/>
          <w:lang w:val="ro-RO"/>
        </w:rPr>
        <w:t xml:space="preserve"> (care este în prezent în construcție)</w:t>
      </w:r>
      <w:r w:rsidRPr="00AE119C">
        <w:rPr>
          <w:rFonts w:ascii="Segoe UI" w:hAnsi="Segoe UI" w:cs="Segoe UI"/>
          <w:sz w:val="24"/>
          <w:szCs w:val="24"/>
          <w:lang w:val="ro-RO"/>
        </w:rPr>
        <w:t xml:space="preserve">, o anumită parte din capacitatea existentă </w:t>
      </w:r>
      <w:r w:rsidR="00AE119C">
        <w:rPr>
          <w:rFonts w:ascii="Segoe UI" w:hAnsi="Segoe UI" w:cs="Segoe UI"/>
          <w:sz w:val="24"/>
          <w:szCs w:val="24"/>
          <w:lang w:val="ro-RO"/>
        </w:rPr>
        <w:t xml:space="preserve">la PI Komotini DESFA/IGB </w:t>
      </w:r>
      <w:r w:rsidRPr="00AE119C">
        <w:rPr>
          <w:rFonts w:ascii="Segoe UI" w:hAnsi="Segoe UI" w:cs="Segoe UI"/>
          <w:sz w:val="24"/>
          <w:szCs w:val="24"/>
          <w:lang w:val="ro-RO"/>
        </w:rPr>
        <w:t xml:space="preserve">va fi oferită de </w:t>
      </w:r>
      <w:r w:rsidR="00AE119C" w:rsidRPr="005021C9">
        <w:rPr>
          <w:rFonts w:ascii="Segoe UI" w:hAnsi="Segoe UI" w:cs="Segoe UI"/>
          <w:sz w:val="24"/>
          <w:szCs w:val="24"/>
          <w:lang w:val="ro-RO"/>
        </w:rPr>
        <w:t xml:space="preserve">DESFA </w:t>
      </w:r>
      <w:r w:rsidRPr="005021C9">
        <w:rPr>
          <w:rFonts w:ascii="Segoe UI" w:hAnsi="Segoe UI" w:cs="Segoe UI"/>
          <w:sz w:val="24"/>
          <w:szCs w:val="24"/>
          <w:lang w:val="ro-RO"/>
        </w:rPr>
        <w:t>ca fermă necondiționată.</w:t>
      </w:r>
    </w:p>
    <w:p w14:paraId="6AF22D4E" w14:textId="14FDA7F2" w:rsidR="00E72159" w:rsidRPr="005021C9" w:rsidRDefault="00E72159" w:rsidP="002D44B4">
      <w:pPr>
        <w:jc w:val="both"/>
        <w:rPr>
          <w:rFonts w:ascii="Segoe UI" w:hAnsi="Segoe UI" w:cs="Segoe UI"/>
          <w:sz w:val="24"/>
          <w:szCs w:val="24"/>
          <w:lang w:val="ro-RO"/>
        </w:rPr>
      </w:pPr>
      <w:r w:rsidRPr="005021C9">
        <w:rPr>
          <w:rFonts w:ascii="Segoe UI" w:hAnsi="Segoe UI" w:cs="Segoe UI"/>
          <w:sz w:val="24"/>
          <w:szCs w:val="24"/>
          <w:lang w:val="ro-RO"/>
        </w:rPr>
        <w:t>În ceea ce privește VMTG, accesul la PVT din Republica Moldova, prin PI</w:t>
      </w:r>
      <w:r w:rsidR="00731D54" w:rsidRPr="005021C9">
        <w:rPr>
          <w:rFonts w:ascii="Segoe UI" w:hAnsi="Segoe UI" w:cs="Segoe UI"/>
          <w:sz w:val="24"/>
          <w:szCs w:val="24"/>
          <w:lang w:val="ro-RO"/>
        </w:rPr>
        <w:t xml:space="preserve"> C</w:t>
      </w:r>
      <w:r w:rsidR="005E0E39">
        <w:rPr>
          <w:rFonts w:ascii="Segoe UI" w:hAnsi="Segoe UI" w:cs="Segoe UI"/>
          <w:sz w:val="24"/>
          <w:szCs w:val="24"/>
          <w:lang w:val="ro-RO"/>
        </w:rPr>
        <w:t>ă</w:t>
      </w:r>
      <w:r w:rsidR="00731D54" w:rsidRPr="005021C9">
        <w:rPr>
          <w:rFonts w:ascii="Segoe UI" w:hAnsi="Segoe UI" w:cs="Segoe UI"/>
          <w:sz w:val="24"/>
          <w:szCs w:val="24"/>
          <w:lang w:val="ro-RO"/>
        </w:rPr>
        <w:t>u</w:t>
      </w:r>
      <w:r w:rsidR="005E0E39">
        <w:rPr>
          <w:rFonts w:ascii="Segoe UI" w:hAnsi="Segoe UI" w:cs="Segoe UI"/>
          <w:sz w:val="24"/>
          <w:szCs w:val="24"/>
          <w:lang w:val="ro-RO"/>
        </w:rPr>
        <w:t>ș</w:t>
      </w:r>
      <w:r w:rsidR="00731D54" w:rsidRPr="005021C9">
        <w:rPr>
          <w:rFonts w:ascii="Segoe UI" w:hAnsi="Segoe UI" w:cs="Segoe UI"/>
          <w:sz w:val="24"/>
          <w:szCs w:val="24"/>
          <w:lang w:val="ro-RO"/>
        </w:rPr>
        <w:t>eni</w:t>
      </w:r>
      <w:r w:rsidRPr="005021C9">
        <w:rPr>
          <w:rFonts w:ascii="Segoe UI" w:hAnsi="Segoe UI" w:cs="Segoe UI"/>
          <w:sz w:val="24"/>
          <w:szCs w:val="24"/>
          <w:lang w:val="ro-RO"/>
        </w:rPr>
        <w:t>, pe direcția intrare (UA→MD) este posibil în limita a 6 mil. mc/zi. Această limitare tehnică nu a adus atingere derulării în bune condiții a transportului de gaze în Republica Moldova</w:t>
      </w:r>
      <w:r w:rsidR="00A76591" w:rsidRPr="005021C9">
        <w:rPr>
          <w:rFonts w:ascii="Segoe UI" w:hAnsi="Segoe UI" w:cs="Segoe UI"/>
          <w:sz w:val="24"/>
          <w:szCs w:val="24"/>
          <w:lang w:val="ro-RO"/>
        </w:rPr>
        <w:t xml:space="preserve">. În aceste condiții, accesul la PVT poate fi considerat ca fiind nerestricționat. </w:t>
      </w:r>
      <w:r w:rsidRPr="005021C9">
        <w:rPr>
          <w:rFonts w:ascii="Segoe UI" w:hAnsi="Segoe UI" w:cs="Segoe UI"/>
          <w:sz w:val="24"/>
          <w:szCs w:val="24"/>
          <w:lang w:val="ro-RO"/>
        </w:rPr>
        <w:t>În PI Grebenyky, pe direcția ie</w:t>
      </w:r>
      <w:r w:rsidR="00637D61">
        <w:rPr>
          <w:rFonts w:ascii="Segoe UI" w:hAnsi="Segoe UI" w:cs="Segoe UI"/>
          <w:sz w:val="24"/>
          <w:szCs w:val="24"/>
          <w:lang w:val="ro-RO"/>
        </w:rPr>
        <w:t>ș</w:t>
      </w:r>
      <w:r w:rsidRPr="005021C9">
        <w:rPr>
          <w:rFonts w:ascii="Segoe UI" w:hAnsi="Segoe UI" w:cs="Segoe UI"/>
          <w:sz w:val="24"/>
          <w:szCs w:val="24"/>
          <w:lang w:val="ro-RO"/>
        </w:rPr>
        <w:t>ire (MD→UA) accesul la PVT din Republica Moldova nu este restricționat.</w:t>
      </w:r>
    </w:p>
    <w:p w14:paraId="67C0FD8C" w14:textId="77777777" w:rsidR="002D44B4" w:rsidRPr="005021C9" w:rsidRDefault="002D44B4" w:rsidP="002D44B4">
      <w:pPr>
        <w:jc w:val="both"/>
        <w:rPr>
          <w:rFonts w:ascii="Segoe UI" w:hAnsi="Segoe UI" w:cs="Segoe UI"/>
          <w:sz w:val="24"/>
          <w:szCs w:val="24"/>
          <w:lang w:val="ro-RO"/>
        </w:rPr>
      </w:pPr>
      <w:r w:rsidRPr="005021C9">
        <w:rPr>
          <w:rFonts w:ascii="Segoe UI" w:hAnsi="Segoe UI" w:cs="Segoe UI"/>
          <w:sz w:val="24"/>
          <w:szCs w:val="24"/>
          <w:lang w:val="ro-RO"/>
        </w:rPr>
        <w:lastRenderedPageBreak/>
        <w:t xml:space="preserve">În ceea ce privește infrastructura operată de Transgaz, sunt necesare următoarele </w:t>
      </w:r>
      <w:r w:rsidR="009E7848" w:rsidRPr="005021C9">
        <w:rPr>
          <w:rFonts w:ascii="Segoe UI" w:hAnsi="Segoe UI" w:cs="Segoe UI"/>
          <w:sz w:val="24"/>
          <w:szCs w:val="24"/>
          <w:lang w:val="ro-RO"/>
        </w:rPr>
        <w:t>acțiuni</w:t>
      </w:r>
      <w:r w:rsidR="005947E8">
        <w:rPr>
          <w:rFonts w:ascii="Segoe UI" w:hAnsi="Segoe UI" w:cs="Segoe UI"/>
          <w:sz w:val="24"/>
          <w:szCs w:val="24"/>
          <w:lang w:val="ro-RO"/>
        </w:rPr>
        <w:t xml:space="preserve"> pentru a asigura accesul la PVT prin PI Isaccea</w:t>
      </w:r>
      <w:r w:rsidR="00B739AD">
        <w:rPr>
          <w:rFonts w:ascii="Segoe UI" w:hAnsi="Segoe UI" w:cs="Segoe UI"/>
          <w:sz w:val="24"/>
          <w:szCs w:val="24"/>
          <w:lang w:val="ro-RO"/>
        </w:rPr>
        <w:t xml:space="preserve"> 1</w:t>
      </w:r>
      <w:r w:rsidR="005947E8">
        <w:rPr>
          <w:rFonts w:ascii="Segoe UI" w:hAnsi="Segoe UI" w:cs="Segoe UI"/>
          <w:sz w:val="24"/>
          <w:szCs w:val="24"/>
          <w:lang w:val="ro-RO"/>
        </w:rPr>
        <w:t>/Orl</w:t>
      </w:r>
      <w:r w:rsidR="00884B93">
        <w:rPr>
          <w:rFonts w:ascii="Segoe UI" w:hAnsi="Segoe UI" w:cs="Segoe UI"/>
          <w:sz w:val="24"/>
          <w:szCs w:val="24"/>
          <w:lang w:val="ro-RO"/>
        </w:rPr>
        <w:t>i</w:t>
      </w:r>
      <w:r w:rsidR="005947E8">
        <w:rPr>
          <w:rFonts w:ascii="Segoe UI" w:hAnsi="Segoe UI" w:cs="Segoe UI"/>
          <w:sz w:val="24"/>
          <w:szCs w:val="24"/>
          <w:lang w:val="ro-RO"/>
        </w:rPr>
        <w:t>vka</w:t>
      </w:r>
      <w:r w:rsidR="00B739AD">
        <w:rPr>
          <w:rFonts w:ascii="Segoe UI" w:hAnsi="Segoe UI" w:cs="Segoe UI"/>
          <w:sz w:val="24"/>
          <w:szCs w:val="24"/>
          <w:lang w:val="ro-RO"/>
        </w:rPr>
        <w:t xml:space="preserve"> în direcția </w:t>
      </w:r>
      <w:r w:rsidR="00B739AD" w:rsidRPr="00B12676">
        <w:rPr>
          <w:rFonts w:ascii="Tahoma" w:hAnsi="Tahoma" w:cs="Tahoma"/>
          <w:lang w:val="en-GB"/>
        </w:rPr>
        <w:t>(RO→UA)</w:t>
      </w:r>
      <w:r w:rsidRPr="005021C9">
        <w:rPr>
          <w:rFonts w:ascii="Segoe UI" w:hAnsi="Segoe UI" w:cs="Segoe UI"/>
          <w:sz w:val="24"/>
          <w:szCs w:val="24"/>
          <w:lang w:val="ro-RO"/>
        </w:rPr>
        <w:t xml:space="preserve">: </w:t>
      </w:r>
    </w:p>
    <w:p w14:paraId="71CBD992" w14:textId="11F35C6E" w:rsidR="002D44B4" w:rsidRPr="005A3CAB" w:rsidRDefault="002D44B4" w:rsidP="002D44B4">
      <w:pPr>
        <w:jc w:val="both"/>
        <w:rPr>
          <w:rFonts w:ascii="Segoe UI" w:hAnsi="Segoe UI" w:cs="Segoe UI"/>
          <w:b/>
          <w:bCs/>
          <w:sz w:val="24"/>
          <w:szCs w:val="24"/>
          <w:lang w:val="ro-RO"/>
        </w:rPr>
      </w:pPr>
      <w:r w:rsidRPr="005A3CAB">
        <w:rPr>
          <w:rFonts w:ascii="Segoe UI" w:hAnsi="Segoe UI" w:cs="Segoe UI"/>
          <w:b/>
          <w:bCs/>
          <w:sz w:val="24"/>
          <w:szCs w:val="24"/>
          <w:lang w:val="ro-RO"/>
        </w:rPr>
        <w:t>T</w:t>
      </w:r>
      <w:r w:rsidR="005A3CAB" w:rsidRPr="005A3CAB">
        <w:rPr>
          <w:rFonts w:ascii="Segoe UI" w:hAnsi="Segoe UI" w:cs="Segoe UI"/>
          <w:b/>
          <w:bCs/>
          <w:sz w:val="24"/>
          <w:szCs w:val="24"/>
          <w:lang w:val="ro-RO"/>
        </w:rPr>
        <w:t>ransgaz</w:t>
      </w:r>
      <w:r w:rsidRPr="005A3CAB">
        <w:rPr>
          <w:rFonts w:ascii="Segoe UI" w:hAnsi="Segoe UI" w:cs="Segoe UI"/>
          <w:b/>
          <w:bCs/>
          <w:sz w:val="24"/>
          <w:szCs w:val="24"/>
          <w:lang w:val="ro-RO"/>
        </w:rPr>
        <w:t>:</w:t>
      </w:r>
    </w:p>
    <w:p w14:paraId="34669D97" w14:textId="77777777" w:rsidR="00691FA2" w:rsidRPr="005A3CAB" w:rsidRDefault="00691FA2" w:rsidP="005A3CAB">
      <w:pPr>
        <w:spacing w:line="240" w:lineRule="auto"/>
        <w:jc w:val="both"/>
        <w:rPr>
          <w:rFonts w:ascii="Segoe UI" w:eastAsia="Calibri" w:hAnsi="Segoe UI" w:cs="Segoe UI"/>
          <w:kern w:val="0"/>
          <w:sz w:val="24"/>
          <w:szCs w:val="24"/>
          <w:lang w:val="ro-RO"/>
          <w14:ligatures w14:val="none"/>
        </w:rPr>
      </w:pPr>
      <w:r w:rsidRPr="005A3CAB">
        <w:rPr>
          <w:rFonts w:ascii="Segoe UI" w:hAnsi="Segoe UI" w:cs="Segoe UI"/>
          <w:sz w:val="24"/>
          <w:szCs w:val="24"/>
          <w:lang w:val="ro-RO"/>
        </w:rPr>
        <w:t xml:space="preserve">Oferirea de </w:t>
      </w:r>
      <w:r w:rsidRPr="005A3CAB">
        <w:rPr>
          <w:rFonts w:ascii="Segoe UI" w:hAnsi="Segoe UI" w:cs="Segoe UI"/>
          <w:b/>
          <w:bCs/>
          <w:sz w:val="24"/>
          <w:szCs w:val="24"/>
          <w:lang w:val="ro-RO"/>
        </w:rPr>
        <w:t>capacitate concurentă</w:t>
      </w:r>
      <w:r w:rsidRPr="005A3CAB">
        <w:rPr>
          <w:rFonts w:ascii="Segoe UI" w:hAnsi="Segoe UI" w:cs="Segoe UI"/>
          <w:sz w:val="24"/>
          <w:szCs w:val="24"/>
          <w:lang w:val="ro-RO"/>
        </w:rPr>
        <w:t xml:space="preserve"> </w:t>
      </w:r>
      <w:r w:rsidRPr="005A3CAB">
        <w:rPr>
          <w:rFonts w:ascii="Segoe UI" w:eastAsia="Calibri" w:hAnsi="Segoe UI" w:cs="Segoe UI"/>
          <w:kern w:val="0"/>
          <w:sz w:val="24"/>
          <w:szCs w:val="24"/>
          <w:lang w:val="ro-RO"/>
          <w14:ligatures w14:val="none"/>
        </w:rPr>
        <w:t>între</w:t>
      </w:r>
      <w:r w:rsidRPr="005A3CAB">
        <w:rPr>
          <w:rFonts w:ascii="Calibri" w:eastAsia="Calibri" w:hAnsi="Calibri" w:cs="Times New Roman"/>
          <w:kern w:val="0"/>
          <w:sz w:val="24"/>
          <w:szCs w:val="24"/>
          <w:lang w:val="ro-RO"/>
          <w14:ligatures w14:val="none"/>
        </w:rPr>
        <w:t xml:space="preserve"> </w:t>
      </w:r>
      <w:r w:rsidRPr="005A3CAB">
        <w:rPr>
          <w:rFonts w:ascii="Segoe UI" w:eastAsia="Calibri" w:hAnsi="Segoe UI" w:cs="Segoe UI"/>
          <w:kern w:val="0"/>
          <w:sz w:val="24"/>
          <w:szCs w:val="24"/>
          <w:lang w:val="ro-RO"/>
          <w14:ligatures w14:val="none"/>
        </w:rPr>
        <w:t>PI Isaccea 1/Ieșire și PI Negru Vodă 1/Ieșire, în limita a 2,2 mld. mc/an:</w:t>
      </w:r>
    </w:p>
    <w:p w14:paraId="5FB884E4" w14:textId="1213EC5A" w:rsidR="00691FA2" w:rsidRPr="005021C9" w:rsidRDefault="00691FA2" w:rsidP="00691FA2">
      <w:pPr>
        <w:numPr>
          <w:ilvl w:val="0"/>
          <w:numId w:val="21"/>
        </w:numPr>
        <w:spacing w:line="240" w:lineRule="auto"/>
        <w:contextualSpacing/>
        <w:jc w:val="both"/>
        <w:rPr>
          <w:rFonts w:ascii="Segoe UI" w:eastAsia="Calibri" w:hAnsi="Segoe UI" w:cs="Segoe UI"/>
          <w:kern w:val="0"/>
          <w:sz w:val="24"/>
          <w:szCs w:val="24"/>
          <w:lang w:val="ro-RO"/>
          <w14:ligatures w14:val="none"/>
        </w:rPr>
      </w:pPr>
      <w:r w:rsidRPr="005021C9">
        <w:rPr>
          <w:rFonts w:ascii="Segoe UI" w:eastAsia="Calibri" w:hAnsi="Segoe UI" w:cs="Segoe UI"/>
          <w:kern w:val="0"/>
          <w:sz w:val="24"/>
          <w:szCs w:val="24"/>
          <w:lang w:val="ro-RO"/>
          <w14:ligatures w14:val="none"/>
        </w:rPr>
        <w:t xml:space="preserve">Obținere acord </w:t>
      </w:r>
      <w:r w:rsidR="002F639F">
        <w:rPr>
          <w:rFonts w:ascii="Segoe UI" w:eastAsia="Calibri" w:hAnsi="Segoe UI" w:cs="Segoe UI"/>
          <w:kern w:val="0"/>
          <w:sz w:val="24"/>
          <w:szCs w:val="24"/>
          <w:lang w:val="ro-RO"/>
          <w14:ligatures w14:val="none"/>
        </w:rPr>
        <w:t>OST</w:t>
      </w:r>
      <w:r w:rsidRPr="005021C9">
        <w:rPr>
          <w:rFonts w:ascii="Segoe UI" w:eastAsia="Calibri" w:hAnsi="Segoe UI" w:cs="Segoe UI"/>
          <w:kern w:val="0"/>
          <w:sz w:val="24"/>
          <w:szCs w:val="24"/>
          <w:lang w:val="ro-RO"/>
          <w14:ligatures w14:val="none"/>
        </w:rPr>
        <w:t xml:space="preserve"> implicați – GTSOU și Bulgartransgaz. Transgaz a transmis solicitările pentru obținere acorduri </w:t>
      </w:r>
      <w:r w:rsidR="002F639F">
        <w:rPr>
          <w:rFonts w:ascii="Segoe UI" w:eastAsia="Calibri" w:hAnsi="Segoe UI" w:cs="Segoe UI"/>
          <w:kern w:val="0"/>
          <w:sz w:val="24"/>
          <w:szCs w:val="24"/>
          <w:lang w:val="ro-RO"/>
          <w14:ligatures w14:val="none"/>
        </w:rPr>
        <w:t>OST</w:t>
      </w:r>
      <w:r w:rsidRPr="005021C9">
        <w:rPr>
          <w:rFonts w:ascii="Segoe UI" w:eastAsia="Calibri" w:hAnsi="Segoe UI" w:cs="Segoe UI"/>
          <w:kern w:val="0"/>
          <w:sz w:val="24"/>
          <w:szCs w:val="24"/>
          <w:lang w:val="ro-RO"/>
          <w14:ligatures w14:val="none"/>
        </w:rPr>
        <w:t xml:space="preserve"> adiacenți în data de 13.02</w:t>
      </w:r>
      <w:r w:rsidR="005021C9">
        <w:rPr>
          <w:rFonts w:ascii="Segoe UI" w:eastAsia="Calibri" w:hAnsi="Segoe UI" w:cs="Segoe UI"/>
          <w:kern w:val="0"/>
          <w:sz w:val="24"/>
          <w:szCs w:val="24"/>
          <w:lang w:val="ro-RO"/>
          <w14:ligatures w14:val="none"/>
        </w:rPr>
        <w:t>.</w:t>
      </w:r>
      <w:r w:rsidRPr="005021C9">
        <w:rPr>
          <w:rFonts w:ascii="Segoe UI" w:eastAsia="Calibri" w:hAnsi="Segoe UI" w:cs="Segoe UI"/>
          <w:kern w:val="0"/>
          <w:sz w:val="24"/>
          <w:szCs w:val="24"/>
          <w:lang w:val="ro-RO"/>
          <w14:ligatures w14:val="none"/>
        </w:rPr>
        <w:t xml:space="preserve">2026. GTSOU a </w:t>
      </w:r>
      <w:r w:rsidR="005021C9">
        <w:rPr>
          <w:rFonts w:ascii="Segoe UI" w:eastAsia="Calibri" w:hAnsi="Segoe UI" w:cs="Segoe UI"/>
          <w:kern w:val="0"/>
          <w:sz w:val="24"/>
          <w:szCs w:val="24"/>
          <w:lang w:val="ro-RO"/>
          <w14:ligatures w14:val="none"/>
        </w:rPr>
        <w:t xml:space="preserve">comunicat Transgaz </w:t>
      </w:r>
      <w:r w:rsidRPr="005021C9">
        <w:rPr>
          <w:rFonts w:ascii="Segoe UI" w:eastAsia="Calibri" w:hAnsi="Segoe UI" w:cs="Segoe UI"/>
          <w:kern w:val="0"/>
          <w:sz w:val="24"/>
          <w:szCs w:val="24"/>
          <w:lang w:val="ro-RO"/>
          <w14:ligatures w14:val="none"/>
        </w:rPr>
        <w:t>acordul său în data de 23.02.2026. Bulgartransgaz</w:t>
      </w:r>
      <w:r w:rsidR="00DB26C7" w:rsidRPr="005021C9">
        <w:rPr>
          <w:rFonts w:ascii="Segoe UI" w:eastAsia="Calibri" w:hAnsi="Segoe UI" w:cs="Segoe UI"/>
          <w:kern w:val="0"/>
          <w:sz w:val="24"/>
          <w:szCs w:val="24"/>
          <w:lang w:val="ro-RO"/>
          <w14:ligatures w14:val="none"/>
        </w:rPr>
        <w:t xml:space="preserve"> </w:t>
      </w:r>
      <w:r w:rsidR="005021C9" w:rsidRPr="005021C9">
        <w:rPr>
          <w:rFonts w:ascii="Segoe UI" w:eastAsia="Calibri" w:hAnsi="Segoe UI" w:cs="Segoe UI"/>
          <w:kern w:val="0"/>
          <w:sz w:val="24"/>
          <w:szCs w:val="24"/>
          <w:lang w:val="ro-RO"/>
          <w14:ligatures w14:val="none"/>
        </w:rPr>
        <w:t>a comunicat Transgaz acordul său în data de</w:t>
      </w:r>
      <w:r w:rsidR="005021C9">
        <w:rPr>
          <w:rFonts w:ascii="Segoe UI" w:eastAsia="Calibri" w:hAnsi="Segoe UI" w:cs="Segoe UI"/>
          <w:kern w:val="0"/>
          <w:sz w:val="24"/>
          <w:szCs w:val="24"/>
          <w:lang w:val="ro-RO"/>
          <w14:ligatures w14:val="none"/>
        </w:rPr>
        <w:t xml:space="preserve"> 23.03.2026; </w:t>
      </w:r>
    </w:p>
    <w:p w14:paraId="44CF1344" w14:textId="77777777" w:rsidR="00CB2DCF" w:rsidRPr="005021C9" w:rsidRDefault="00CB2DCF" w:rsidP="00691FA2">
      <w:pPr>
        <w:numPr>
          <w:ilvl w:val="0"/>
          <w:numId w:val="21"/>
        </w:numPr>
        <w:spacing w:line="240" w:lineRule="auto"/>
        <w:contextualSpacing/>
        <w:jc w:val="both"/>
        <w:rPr>
          <w:rFonts w:ascii="Segoe UI" w:eastAsia="Calibri" w:hAnsi="Segoe UI" w:cs="Segoe UI"/>
          <w:kern w:val="0"/>
          <w:sz w:val="24"/>
          <w:szCs w:val="24"/>
          <w:lang w:val="ro-RO"/>
          <w14:ligatures w14:val="none"/>
        </w:rPr>
      </w:pPr>
      <w:r w:rsidRPr="005021C9">
        <w:rPr>
          <w:rFonts w:ascii="Segoe UI" w:eastAsia="Calibri" w:hAnsi="Segoe UI" w:cs="Segoe UI"/>
          <w:kern w:val="0"/>
          <w:sz w:val="24"/>
          <w:szCs w:val="24"/>
          <w:lang w:val="ro-RO"/>
          <w14:ligatures w14:val="none"/>
        </w:rPr>
        <w:t>Transgaz</w:t>
      </w:r>
      <w:r w:rsidR="00DB26C7" w:rsidRPr="005021C9">
        <w:rPr>
          <w:rFonts w:ascii="Segoe UI" w:eastAsia="Calibri" w:hAnsi="Segoe UI" w:cs="Segoe UI"/>
          <w:kern w:val="0"/>
          <w:sz w:val="24"/>
          <w:szCs w:val="24"/>
          <w:lang w:val="ro-RO"/>
          <w14:ligatures w14:val="none"/>
        </w:rPr>
        <w:t xml:space="preserve"> </w:t>
      </w:r>
      <w:r w:rsidR="00731D54" w:rsidRPr="005021C9">
        <w:rPr>
          <w:rFonts w:ascii="Segoe UI" w:eastAsia="Calibri" w:hAnsi="Segoe UI" w:cs="Segoe UI"/>
          <w:kern w:val="0"/>
          <w:sz w:val="24"/>
          <w:szCs w:val="24"/>
          <w:lang w:val="ro-RO"/>
          <w14:ligatures w14:val="none"/>
        </w:rPr>
        <w:t xml:space="preserve">va  </w:t>
      </w:r>
      <w:r w:rsidRPr="005021C9">
        <w:rPr>
          <w:rFonts w:ascii="Segoe UI" w:eastAsia="Calibri" w:hAnsi="Segoe UI" w:cs="Segoe UI"/>
          <w:kern w:val="0"/>
          <w:sz w:val="24"/>
          <w:szCs w:val="24"/>
          <w:lang w:val="ro-RO"/>
          <w14:ligatures w14:val="none"/>
        </w:rPr>
        <w:t xml:space="preserve">transmite </w:t>
      </w:r>
      <w:r w:rsidR="005021C9" w:rsidRPr="005021C9">
        <w:rPr>
          <w:rFonts w:ascii="Segoe UI" w:eastAsia="Calibri" w:hAnsi="Segoe UI" w:cs="Segoe UI"/>
          <w:kern w:val="0"/>
          <w:sz w:val="24"/>
          <w:szCs w:val="24"/>
          <w:lang w:val="ro-RO"/>
          <w14:ligatures w14:val="none"/>
        </w:rPr>
        <w:t>către ANR</w:t>
      </w:r>
      <w:r w:rsidR="00020F92">
        <w:rPr>
          <w:rFonts w:ascii="Segoe UI" w:eastAsia="Calibri" w:hAnsi="Segoe UI" w:cs="Segoe UI"/>
          <w:kern w:val="0"/>
          <w:sz w:val="24"/>
          <w:szCs w:val="24"/>
          <w:lang w:val="ro-RO"/>
          <w14:ligatures w14:val="none"/>
        </w:rPr>
        <w:t>E</w:t>
      </w:r>
      <w:r w:rsidR="005021C9" w:rsidRPr="005021C9">
        <w:rPr>
          <w:rFonts w:ascii="Segoe UI" w:eastAsia="Calibri" w:hAnsi="Segoe UI" w:cs="Segoe UI"/>
          <w:kern w:val="0"/>
          <w:sz w:val="24"/>
          <w:szCs w:val="24"/>
          <w:lang w:val="ro-RO"/>
          <w14:ligatures w14:val="none"/>
        </w:rPr>
        <w:t xml:space="preserve"> RO  </w:t>
      </w:r>
      <w:r w:rsidRPr="005021C9">
        <w:rPr>
          <w:rFonts w:ascii="Segoe UI" w:eastAsia="Calibri" w:hAnsi="Segoe UI" w:cs="Segoe UI"/>
          <w:kern w:val="0"/>
          <w:sz w:val="24"/>
          <w:szCs w:val="24"/>
          <w:lang w:val="ro-RO"/>
          <w14:ligatures w14:val="none"/>
        </w:rPr>
        <w:t xml:space="preserve">o solicitare </w:t>
      </w:r>
      <w:r w:rsidR="005021C9">
        <w:rPr>
          <w:rFonts w:ascii="Segoe UI" w:eastAsia="Calibri" w:hAnsi="Segoe UI" w:cs="Segoe UI"/>
          <w:kern w:val="0"/>
          <w:sz w:val="24"/>
          <w:szCs w:val="24"/>
          <w:lang w:val="ro-RO"/>
          <w14:ligatures w14:val="none"/>
        </w:rPr>
        <w:t xml:space="preserve">de aprobare a capacității concurente. </w:t>
      </w:r>
      <w:r w:rsidR="00731D54" w:rsidRPr="005021C9">
        <w:rPr>
          <w:rFonts w:ascii="Segoe UI" w:eastAsia="Calibri" w:hAnsi="Segoe UI" w:cs="Segoe UI"/>
          <w:kern w:val="0"/>
          <w:sz w:val="24"/>
          <w:szCs w:val="24"/>
          <w:lang w:val="ro-RO"/>
          <w14:ligatures w14:val="none"/>
        </w:rPr>
        <w:t>Termen:</w:t>
      </w:r>
      <w:r w:rsidR="005021C9">
        <w:rPr>
          <w:rFonts w:ascii="Segoe UI" w:eastAsia="Calibri" w:hAnsi="Segoe UI" w:cs="Segoe UI"/>
          <w:kern w:val="0"/>
          <w:sz w:val="24"/>
          <w:szCs w:val="24"/>
          <w:lang w:val="ro-RO"/>
          <w14:ligatures w14:val="none"/>
        </w:rPr>
        <w:t xml:space="preserve"> 30.03.2026;</w:t>
      </w:r>
    </w:p>
    <w:p w14:paraId="5722FBE2" w14:textId="77777777" w:rsidR="00691FA2" w:rsidRPr="005021C9" w:rsidRDefault="00691FA2" w:rsidP="00691FA2">
      <w:pPr>
        <w:numPr>
          <w:ilvl w:val="0"/>
          <w:numId w:val="21"/>
        </w:numPr>
        <w:spacing w:line="240" w:lineRule="auto"/>
        <w:contextualSpacing/>
        <w:jc w:val="both"/>
        <w:rPr>
          <w:rFonts w:ascii="Segoe UI" w:eastAsia="Calibri" w:hAnsi="Segoe UI" w:cs="Segoe UI"/>
          <w:kern w:val="0"/>
          <w:sz w:val="24"/>
          <w:szCs w:val="24"/>
          <w:lang w:val="ro-RO"/>
          <w14:ligatures w14:val="none"/>
        </w:rPr>
      </w:pPr>
      <w:r w:rsidRPr="005021C9">
        <w:rPr>
          <w:rFonts w:ascii="Segoe UI" w:eastAsia="Calibri" w:hAnsi="Segoe UI" w:cs="Segoe UI"/>
          <w:kern w:val="0"/>
          <w:sz w:val="24"/>
          <w:szCs w:val="24"/>
          <w:lang w:val="ro-RO"/>
          <w14:ligatures w14:val="none"/>
        </w:rPr>
        <w:t xml:space="preserve">Obținere </w:t>
      </w:r>
      <w:r w:rsidR="00731D54" w:rsidRPr="005021C9">
        <w:rPr>
          <w:rFonts w:ascii="Segoe UI" w:eastAsia="Calibri" w:hAnsi="Segoe UI" w:cs="Segoe UI"/>
          <w:kern w:val="0"/>
          <w:sz w:val="24"/>
          <w:szCs w:val="24"/>
          <w:lang w:val="ro-RO"/>
          <w14:ligatures w14:val="none"/>
        </w:rPr>
        <w:t>aprobare din partea</w:t>
      </w:r>
      <w:r w:rsidR="00020F92">
        <w:rPr>
          <w:rFonts w:ascii="Segoe UI" w:eastAsia="Calibri" w:hAnsi="Segoe UI" w:cs="Segoe UI"/>
          <w:kern w:val="0"/>
          <w:sz w:val="24"/>
          <w:szCs w:val="24"/>
          <w:lang w:val="ro-RO"/>
          <w14:ligatures w14:val="none"/>
        </w:rPr>
        <w:t xml:space="preserve"> ANRE RO</w:t>
      </w:r>
      <w:r w:rsidRPr="005021C9">
        <w:rPr>
          <w:rFonts w:ascii="Segoe UI" w:eastAsia="Calibri" w:hAnsi="Segoe UI" w:cs="Segoe UI"/>
          <w:kern w:val="0"/>
          <w:sz w:val="24"/>
          <w:szCs w:val="24"/>
          <w:lang w:val="ro-RO"/>
          <w14:ligatures w14:val="none"/>
        </w:rPr>
        <w:t xml:space="preserve">. </w:t>
      </w:r>
      <w:r w:rsidR="00020F92">
        <w:rPr>
          <w:rFonts w:ascii="Segoe UI" w:eastAsia="Calibri" w:hAnsi="Segoe UI" w:cs="Segoe UI"/>
          <w:kern w:val="0"/>
          <w:sz w:val="24"/>
          <w:szCs w:val="24"/>
          <w:lang w:val="ro-RO"/>
          <w14:ligatures w14:val="none"/>
        </w:rPr>
        <w:t xml:space="preserve">ANRE RO va solicita aprobări din partea EWRC și NEURC. Se </w:t>
      </w:r>
      <w:r w:rsidRPr="005021C9">
        <w:rPr>
          <w:rFonts w:ascii="Segoe UI" w:eastAsia="Calibri" w:hAnsi="Segoe UI" w:cs="Segoe UI"/>
          <w:kern w:val="0"/>
          <w:sz w:val="24"/>
          <w:szCs w:val="24"/>
          <w:lang w:val="ro-RO"/>
          <w14:ligatures w14:val="none"/>
        </w:rPr>
        <w:t xml:space="preserve">estimează </w:t>
      </w:r>
      <w:r w:rsidR="00020F92">
        <w:rPr>
          <w:rFonts w:ascii="Segoe UI" w:eastAsia="Calibri" w:hAnsi="Segoe UI" w:cs="Segoe UI"/>
          <w:kern w:val="0"/>
          <w:sz w:val="24"/>
          <w:szCs w:val="24"/>
          <w:lang w:val="ro-RO"/>
          <w14:ligatures w14:val="none"/>
        </w:rPr>
        <w:t xml:space="preserve">că procesul de </w:t>
      </w:r>
      <w:r w:rsidRPr="005021C9">
        <w:rPr>
          <w:rFonts w:ascii="Segoe UI" w:eastAsia="Calibri" w:hAnsi="Segoe UI" w:cs="Segoe UI"/>
          <w:kern w:val="0"/>
          <w:sz w:val="24"/>
          <w:szCs w:val="24"/>
          <w:lang w:val="ro-RO"/>
          <w14:ligatures w14:val="none"/>
        </w:rPr>
        <w:t>consultare publică și aprobare</w:t>
      </w:r>
      <w:r w:rsidR="00020F92">
        <w:rPr>
          <w:rFonts w:ascii="Segoe UI" w:eastAsia="Calibri" w:hAnsi="Segoe UI" w:cs="Segoe UI"/>
          <w:kern w:val="0"/>
          <w:sz w:val="24"/>
          <w:szCs w:val="24"/>
          <w:lang w:val="ro-RO"/>
          <w14:ligatures w14:val="none"/>
        </w:rPr>
        <w:t xml:space="preserve"> se va finaliza până în 15.05.2026*</w:t>
      </w:r>
      <w:r w:rsidRPr="005021C9">
        <w:rPr>
          <w:rFonts w:ascii="Segoe UI" w:eastAsia="Calibri" w:hAnsi="Segoe UI" w:cs="Segoe UI"/>
          <w:kern w:val="0"/>
          <w:sz w:val="24"/>
          <w:szCs w:val="24"/>
          <w:lang w:val="ro-RO"/>
          <w14:ligatures w14:val="none"/>
        </w:rPr>
        <w:t xml:space="preserve">; </w:t>
      </w:r>
    </w:p>
    <w:p w14:paraId="7425E151" w14:textId="77777777" w:rsidR="00CB2DCF" w:rsidRPr="005021C9" w:rsidRDefault="00CB2DCF" w:rsidP="00691FA2">
      <w:pPr>
        <w:numPr>
          <w:ilvl w:val="0"/>
          <w:numId w:val="21"/>
        </w:numPr>
        <w:spacing w:line="240" w:lineRule="auto"/>
        <w:contextualSpacing/>
        <w:jc w:val="both"/>
        <w:rPr>
          <w:rFonts w:ascii="Segoe UI" w:eastAsia="Calibri" w:hAnsi="Segoe UI" w:cs="Segoe UI"/>
          <w:kern w:val="0"/>
          <w:sz w:val="24"/>
          <w:szCs w:val="24"/>
          <w:lang w:val="ro-RO"/>
          <w14:ligatures w14:val="none"/>
        </w:rPr>
      </w:pPr>
      <w:r w:rsidRPr="005021C9">
        <w:rPr>
          <w:rFonts w:ascii="Segoe UI" w:eastAsia="Calibri" w:hAnsi="Segoe UI" w:cs="Segoe UI"/>
          <w:kern w:val="0"/>
          <w:sz w:val="24"/>
          <w:szCs w:val="24"/>
          <w:lang w:val="ro-RO"/>
          <w14:ligatures w14:val="none"/>
        </w:rPr>
        <w:t xml:space="preserve">Transgaz </w:t>
      </w:r>
      <w:r w:rsidR="004D1B05">
        <w:rPr>
          <w:rFonts w:ascii="Segoe UI" w:eastAsia="Calibri" w:hAnsi="Segoe UI" w:cs="Segoe UI"/>
          <w:kern w:val="0"/>
          <w:sz w:val="24"/>
          <w:szCs w:val="24"/>
          <w:lang w:val="ro-RO"/>
          <w14:ligatures w14:val="none"/>
        </w:rPr>
        <w:t xml:space="preserve">și DG ENER să se coordoneze cu privire la </w:t>
      </w:r>
      <w:r w:rsidRPr="005021C9">
        <w:rPr>
          <w:rFonts w:ascii="Segoe UI" w:eastAsia="Calibri" w:hAnsi="Segoe UI" w:cs="Segoe UI"/>
          <w:kern w:val="0"/>
          <w:sz w:val="24"/>
          <w:szCs w:val="24"/>
          <w:lang w:val="ro-RO"/>
          <w14:ligatures w14:val="none"/>
        </w:rPr>
        <w:t xml:space="preserve"> transmite</w:t>
      </w:r>
      <w:r w:rsidR="004D1B05">
        <w:rPr>
          <w:rFonts w:ascii="Segoe UI" w:eastAsia="Calibri" w:hAnsi="Segoe UI" w:cs="Segoe UI"/>
          <w:kern w:val="0"/>
          <w:sz w:val="24"/>
          <w:szCs w:val="24"/>
          <w:lang w:val="ro-RO"/>
          <w14:ligatures w14:val="none"/>
        </w:rPr>
        <w:t>rea</w:t>
      </w:r>
      <w:r w:rsidRPr="005021C9">
        <w:rPr>
          <w:rFonts w:ascii="Segoe UI" w:eastAsia="Calibri" w:hAnsi="Segoe UI" w:cs="Segoe UI"/>
          <w:kern w:val="0"/>
          <w:sz w:val="24"/>
          <w:szCs w:val="24"/>
          <w:lang w:val="ro-RO"/>
          <w14:ligatures w14:val="none"/>
        </w:rPr>
        <w:t xml:space="preserve"> </w:t>
      </w:r>
      <w:r w:rsidR="004D1B05">
        <w:rPr>
          <w:rFonts w:ascii="Segoe UI" w:eastAsia="Calibri" w:hAnsi="Segoe UI" w:cs="Segoe UI"/>
          <w:kern w:val="0"/>
          <w:sz w:val="24"/>
          <w:szCs w:val="24"/>
          <w:lang w:val="ro-RO"/>
          <w14:ligatures w14:val="none"/>
        </w:rPr>
        <w:t xml:space="preserve">unei </w:t>
      </w:r>
      <w:r w:rsidRPr="005021C9">
        <w:rPr>
          <w:rFonts w:ascii="Segoe UI" w:eastAsia="Calibri" w:hAnsi="Segoe UI" w:cs="Segoe UI"/>
          <w:kern w:val="0"/>
          <w:sz w:val="24"/>
          <w:szCs w:val="24"/>
          <w:lang w:val="ro-RO"/>
          <w14:ligatures w14:val="none"/>
        </w:rPr>
        <w:t xml:space="preserve"> solicit</w:t>
      </w:r>
      <w:r w:rsidR="004D1B05">
        <w:rPr>
          <w:rFonts w:ascii="Segoe UI" w:eastAsia="Calibri" w:hAnsi="Segoe UI" w:cs="Segoe UI"/>
          <w:kern w:val="0"/>
          <w:sz w:val="24"/>
          <w:szCs w:val="24"/>
          <w:lang w:val="ro-RO"/>
          <w14:ligatures w14:val="none"/>
        </w:rPr>
        <w:t>ări</w:t>
      </w:r>
      <w:r w:rsidRPr="005021C9">
        <w:rPr>
          <w:rFonts w:ascii="Segoe UI" w:eastAsia="Calibri" w:hAnsi="Segoe UI" w:cs="Segoe UI"/>
          <w:kern w:val="0"/>
          <w:sz w:val="24"/>
          <w:szCs w:val="24"/>
          <w:lang w:val="ro-RO"/>
          <w14:ligatures w14:val="none"/>
        </w:rPr>
        <w:t xml:space="preserve"> către DG COMP – Termen:</w:t>
      </w:r>
      <w:r w:rsidR="00020F92">
        <w:rPr>
          <w:rFonts w:ascii="Segoe UI" w:eastAsia="Calibri" w:hAnsi="Segoe UI" w:cs="Segoe UI"/>
          <w:kern w:val="0"/>
          <w:sz w:val="24"/>
          <w:szCs w:val="24"/>
          <w:lang w:val="ro-RO"/>
          <w14:ligatures w14:val="none"/>
        </w:rPr>
        <w:t xml:space="preserve"> 18.05.2026*</w:t>
      </w:r>
      <w:r w:rsidR="006A5D04" w:rsidRPr="005021C9">
        <w:rPr>
          <w:rFonts w:ascii="Segoe UI" w:eastAsia="Calibri" w:hAnsi="Segoe UI" w:cs="Segoe UI"/>
          <w:kern w:val="0"/>
          <w:sz w:val="24"/>
          <w:szCs w:val="24"/>
          <w:lang w:val="ro-RO"/>
          <w14:ligatures w14:val="none"/>
        </w:rPr>
        <w:t>;</w:t>
      </w:r>
    </w:p>
    <w:p w14:paraId="6C41E6EB" w14:textId="77777777" w:rsidR="00691FA2" w:rsidRPr="005021C9" w:rsidRDefault="00691FA2" w:rsidP="00691FA2">
      <w:pPr>
        <w:numPr>
          <w:ilvl w:val="0"/>
          <w:numId w:val="21"/>
        </w:numPr>
        <w:spacing w:line="240" w:lineRule="auto"/>
        <w:contextualSpacing/>
        <w:jc w:val="both"/>
        <w:rPr>
          <w:rFonts w:ascii="Segoe UI" w:eastAsia="Calibri" w:hAnsi="Segoe UI" w:cs="Segoe UI"/>
          <w:kern w:val="0"/>
          <w:sz w:val="24"/>
          <w:szCs w:val="24"/>
          <w:lang w:val="ro-RO"/>
          <w14:ligatures w14:val="none"/>
        </w:rPr>
      </w:pPr>
      <w:r w:rsidRPr="005021C9">
        <w:rPr>
          <w:rFonts w:ascii="Segoe UI" w:eastAsia="Calibri" w:hAnsi="Segoe UI" w:cs="Segoe UI"/>
          <w:kern w:val="0"/>
          <w:sz w:val="24"/>
          <w:szCs w:val="24"/>
          <w:lang w:val="ro-RO"/>
          <w14:ligatures w14:val="none"/>
        </w:rPr>
        <w:t>Obținere confirmare de la DG COMP (</w:t>
      </w:r>
      <w:r w:rsidR="00106C37">
        <w:rPr>
          <w:rFonts w:ascii="Segoe UI" w:eastAsia="Calibri" w:hAnsi="Segoe UI" w:cs="Segoe UI"/>
          <w:kern w:val="0"/>
          <w:sz w:val="24"/>
          <w:szCs w:val="24"/>
          <w:lang w:val="ro-RO"/>
          <w14:ligatures w14:val="none"/>
        </w:rPr>
        <w:t xml:space="preserve">două săptămâni </w:t>
      </w:r>
      <w:r w:rsidRPr="005021C9">
        <w:rPr>
          <w:rFonts w:ascii="Segoe UI" w:eastAsia="Calibri" w:hAnsi="Segoe UI" w:cs="Segoe UI"/>
          <w:kern w:val="0"/>
          <w:sz w:val="24"/>
          <w:szCs w:val="24"/>
          <w:lang w:val="ro-RO"/>
          <w14:ligatures w14:val="none"/>
        </w:rPr>
        <w:t xml:space="preserve"> de la transmiterea solicitării</w:t>
      </w:r>
      <w:r w:rsidR="00106C37">
        <w:rPr>
          <w:rFonts w:ascii="Segoe UI" w:eastAsia="Calibri" w:hAnsi="Segoe UI" w:cs="Segoe UI"/>
          <w:kern w:val="0"/>
          <w:sz w:val="24"/>
          <w:szCs w:val="24"/>
          <w:lang w:val="ro-RO"/>
          <w14:ligatures w14:val="none"/>
        </w:rPr>
        <w:t xml:space="preserve"> </w:t>
      </w:r>
      <w:r w:rsidR="00B739AD">
        <w:rPr>
          <w:rFonts w:ascii="Segoe UI" w:eastAsia="Calibri" w:hAnsi="Segoe UI" w:cs="Segoe UI"/>
          <w:kern w:val="0"/>
          <w:sz w:val="24"/>
          <w:szCs w:val="24"/>
          <w:lang w:val="ro-RO"/>
          <w14:ligatures w14:val="none"/>
        </w:rPr>
        <w:t xml:space="preserve">- </w:t>
      </w:r>
      <w:r w:rsidR="00106C37">
        <w:rPr>
          <w:rFonts w:ascii="Segoe UI" w:eastAsia="Calibri" w:hAnsi="Segoe UI" w:cs="Segoe UI"/>
          <w:kern w:val="0"/>
          <w:sz w:val="24"/>
          <w:szCs w:val="24"/>
          <w:lang w:val="ro-RO"/>
          <w14:ligatures w14:val="none"/>
        </w:rPr>
        <w:t>orice suport din partea Comisiei ar contribui la finalizarea cu succes la termenul planificat</w:t>
      </w:r>
      <w:r w:rsidRPr="005021C9">
        <w:rPr>
          <w:rFonts w:ascii="Segoe UI" w:eastAsia="Calibri" w:hAnsi="Segoe UI" w:cs="Segoe UI"/>
          <w:kern w:val="0"/>
          <w:sz w:val="24"/>
          <w:szCs w:val="24"/>
          <w:lang w:val="ro-RO"/>
          <w14:ligatures w14:val="none"/>
        </w:rPr>
        <w:t xml:space="preserve">). Solicitarea poate fi transmisă după obținerea acordurilor și aprobărilor menționate anterior;   </w:t>
      </w:r>
    </w:p>
    <w:p w14:paraId="3744C75F" w14:textId="77777777" w:rsidR="00691FA2" w:rsidRPr="005021C9" w:rsidRDefault="004D1B05" w:rsidP="00691FA2">
      <w:pPr>
        <w:numPr>
          <w:ilvl w:val="0"/>
          <w:numId w:val="21"/>
        </w:numPr>
        <w:spacing w:line="240" w:lineRule="auto"/>
        <w:contextualSpacing/>
        <w:jc w:val="both"/>
        <w:rPr>
          <w:rFonts w:ascii="Segoe UI" w:eastAsia="Calibri" w:hAnsi="Segoe UI" w:cs="Segoe UI"/>
          <w:kern w:val="0"/>
          <w:sz w:val="24"/>
          <w:szCs w:val="24"/>
          <w:lang w:val="ro-RO"/>
          <w14:ligatures w14:val="none"/>
        </w:rPr>
      </w:pPr>
      <w:r>
        <w:rPr>
          <w:rFonts w:ascii="Segoe UI" w:eastAsia="Calibri" w:hAnsi="Segoe UI" w:cs="Segoe UI"/>
          <w:kern w:val="0"/>
          <w:sz w:val="24"/>
          <w:szCs w:val="24"/>
          <w:lang w:val="ro-RO"/>
          <w14:ligatures w14:val="none"/>
        </w:rPr>
        <w:t>T</w:t>
      </w:r>
      <w:r w:rsidR="00691FA2" w:rsidRPr="005021C9">
        <w:rPr>
          <w:rFonts w:ascii="Segoe UI" w:eastAsia="Calibri" w:hAnsi="Segoe UI" w:cs="Segoe UI"/>
          <w:kern w:val="0"/>
          <w:sz w:val="24"/>
          <w:szCs w:val="24"/>
          <w:lang w:val="ro-RO"/>
          <w14:ligatures w14:val="none"/>
        </w:rPr>
        <w:t>estare algoritm de licitație în platforma RBP – în curs de evaluare la RBP</w:t>
      </w:r>
      <w:r w:rsidR="00835C1B" w:rsidRPr="005021C9">
        <w:rPr>
          <w:rFonts w:ascii="Segoe UI" w:eastAsia="Calibri" w:hAnsi="Segoe UI" w:cs="Segoe UI"/>
          <w:kern w:val="0"/>
          <w:sz w:val="24"/>
          <w:szCs w:val="24"/>
          <w:lang w:val="ro-RO"/>
          <w14:ligatures w14:val="none"/>
        </w:rPr>
        <w:t xml:space="preserve">. Solicitarea a fost transmisa in data de </w:t>
      </w:r>
      <w:r w:rsidR="00593B96" w:rsidRPr="005021C9">
        <w:rPr>
          <w:rFonts w:ascii="Segoe UI" w:eastAsia="Calibri" w:hAnsi="Segoe UI" w:cs="Segoe UI"/>
          <w:kern w:val="0"/>
          <w:sz w:val="24"/>
          <w:szCs w:val="24"/>
          <w:lang w:val="ro-RO"/>
          <w14:ligatures w14:val="none"/>
        </w:rPr>
        <w:t>16.03.2026</w:t>
      </w:r>
      <w:r w:rsidR="00691FA2" w:rsidRPr="005021C9">
        <w:rPr>
          <w:rFonts w:ascii="Segoe UI" w:eastAsia="Calibri" w:hAnsi="Segoe UI" w:cs="Segoe UI"/>
          <w:kern w:val="0"/>
          <w:sz w:val="24"/>
          <w:szCs w:val="24"/>
          <w:lang w:val="ro-RO"/>
          <w14:ligatures w14:val="none"/>
        </w:rPr>
        <w:t>;</w:t>
      </w:r>
    </w:p>
    <w:p w14:paraId="64A1670B" w14:textId="77777777" w:rsidR="00691FA2" w:rsidRDefault="00691FA2" w:rsidP="00691FA2">
      <w:pPr>
        <w:numPr>
          <w:ilvl w:val="0"/>
          <w:numId w:val="21"/>
        </w:numPr>
        <w:spacing w:line="240" w:lineRule="auto"/>
        <w:contextualSpacing/>
        <w:jc w:val="both"/>
        <w:rPr>
          <w:rFonts w:ascii="Segoe UI" w:eastAsia="Calibri" w:hAnsi="Segoe UI" w:cs="Segoe UI"/>
          <w:kern w:val="0"/>
          <w:sz w:val="24"/>
          <w:szCs w:val="24"/>
          <w:lang w:val="ro-RO"/>
          <w14:ligatures w14:val="none"/>
        </w:rPr>
      </w:pPr>
      <w:r w:rsidRPr="005021C9">
        <w:rPr>
          <w:rFonts w:ascii="Segoe UI" w:eastAsia="Calibri" w:hAnsi="Segoe UI" w:cs="Segoe UI"/>
          <w:kern w:val="0"/>
          <w:sz w:val="24"/>
          <w:szCs w:val="24"/>
          <w:lang w:val="ro-RO"/>
          <w14:ligatures w14:val="none"/>
        </w:rPr>
        <w:t>Informare piață cu privire la data începerii ofertării capacității concurente.</w:t>
      </w:r>
      <w:r w:rsidR="00020F92">
        <w:rPr>
          <w:rFonts w:ascii="Segoe UI" w:eastAsia="Calibri" w:hAnsi="Segoe UI" w:cs="Segoe UI"/>
          <w:kern w:val="0"/>
          <w:sz w:val="24"/>
          <w:szCs w:val="24"/>
          <w:lang w:val="ro-RO"/>
          <w14:ligatures w14:val="none"/>
        </w:rPr>
        <w:t xml:space="preserve"> Termen: 1 zi lucrătoare de la finalizarea pașilor menționați mai sus.</w:t>
      </w:r>
    </w:p>
    <w:p w14:paraId="1EFB018A" w14:textId="77777777" w:rsidR="00020F92" w:rsidRPr="005021C9" w:rsidRDefault="00020F92" w:rsidP="00020F92">
      <w:pPr>
        <w:spacing w:line="240" w:lineRule="auto"/>
        <w:ind w:left="1569"/>
        <w:contextualSpacing/>
        <w:jc w:val="both"/>
        <w:rPr>
          <w:rFonts w:ascii="Segoe UI" w:eastAsia="Calibri" w:hAnsi="Segoe UI" w:cs="Segoe UI"/>
          <w:kern w:val="0"/>
          <w:sz w:val="24"/>
          <w:szCs w:val="24"/>
          <w:lang w:val="ro-RO"/>
          <w14:ligatures w14:val="none"/>
        </w:rPr>
      </w:pPr>
    </w:p>
    <w:p w14:paraId="1E76DE3B" w14:textId="77777777" w:rsidR="002D44B4" w:rsidRDefault="00020F92" w:rsidP="00020F92">
      <w:pPr>
        <w:jc w:val="both"/>
        <w:rPr>
          <w:rFonts w:ascii="Segoe UI" w:hAnsi="Segoe UI" w:cs="Segoe UI"/>
          <w:sz w:val="24"/>
          <w:szCs w:val="24"/>
          <w:lang w:val="ro-RO"/>
        </w:rPr>
      </w:pPr>
      <w:r>
        <w:rPr>
          <w:rFonts w:ascii="Segoe UI" w:hAnsi="Segoe UI" w:cs="Segoe UI"/>
          <w:sz w:val="24"/>
          <w:szCs w:val="24"/>
          <w:lang w:val="ro-RO"/>
        </w:rPr>
        <w:t>*Termenele din calendarul de mai sus sunt interdependent</w:t>
      </w:r>
      <w:r w:rsidR="005947E8">
        <w:rPr>
          <w:rFonts w:ascii="Segoe UI" w:hAnsi="Segoe UI" w:cs="Segoe UI"/>
          <w:sz w:val="24"/>
          <w:szCs w:val="24"/>
          <w:lang w:val="ro-RO"/>
        </w:rPr>
        <w:t>e</w:t>
      </w:r>
      <w:r>
        <w:rPr>
          <w:rFonts w:ascii="Segoe UI" w:hAnsi="Segoe UI" w:cs="Segoe UI"/>
          <w:sz w:val="24"/>
          <w:szCs w:val="24"/>
          <w:lang w:val="ro-RO"/>
        </w:rPr>
        <w:t>.</w:t>
      </w:r>
    </w:p>
    <w:p w14:paraId="513841C4" w14:textId="51076C1F" w:rsidR="002D44B4" w:rsidRPr="00240139" w:rsidRDefault="005947E8" w:rsidP="002D44B4">
      <w:pPr>
        <w:jc w:val="both"/>
        <w:rPr>
          <w:rFonts w:ascii="Segoe UI" w:hAnsi="Segoe UI" w:cs="Segoe UI"/>
          <w:sz w:val="24"/>
          <w:szCs w:val="24"/>
          <w:lang w:val="ro-RO"/>
        </w:rPr>
      </w:pPr>
      <w:r>
        <w:rPr>
          <w:rFonts w:ascii="Segoe UI" w:hAnsi="Segoe UI" w:cs="Segoe UI"/>
          <w:sz w:val="24"/>
          <w:szCs w:val="24"/>
          <w:lang w:val="ro-RO"/>
        </w:rPr>
        <w:t xml:space="preserve">Toți </w:t>
      </w:r>
      <w:r w:rsidR="002F639F">
        <w:rPr>
          <w:rFonts w:ascii="Segoe UI" w:hAnsi="Segoe UI" w:cs="Segoe UI"/>
          <w:sz w:val="24"/>
          <w:szCs w:val="24"/>
          <w:lang w:val="ro-RO"/>
        </w:rPr>
        <w:t>OST</w:t>
      </w:r>
      <w:r>
        <w:rPr>
          <w:rFonts w:ascii="Segoe UI" w:hAnsi="Segoe UI" w:cs="Segoe UI"/>
          <w:sz w:val="24"/>
          <w:szCs w:val="24"/>
          <w:lang w:val="ro-RO"/>
        </w:rPr>
        <w:t xml:space="preserve"> implicați își confirmă angajamentul de a asigura acces la PVT-urile din țările de pe rută cu soluția pe termen lung actuală de la începutul anului gazier 2026/2027. </w:t>
      </w:r>
    </w:p>
    <w:p w14:paraId="763FEF37" w14:textId="77777777" w:rsidR="002D44B4" w:rsidRPr="00240139" w:rsidRDefault="002D44B4" w:rsidP="002D44B4">
      <w:pPr>
        <w:jc w:val="both"/>
        <w:rPr>
          <w:rFonts w:ascii="Segoe UI" w:hAnsi="Segoe UI" w:cs="Segoe UI"/>
          <w:b/>
          <w:bCs/>
          <w:i/>
          <w:iCs/>
          <w:sz w:val="24"/>
          <w:szCs w:val="24"/>
          <w:lang w:val="ro-RO"/>
        </w:rPr>
      </w:pPr>
      <w:r w:rsidRPr="00240139">
        <w:rPr>
          <w:rFonts w:ascii="Segoe UI" w:hAnsi="Segoe UI" w:cs="Segoe UI"/>
          <w:b/>
          <w:bCs/>
          <w:i/>
          <w:iCs/>
          <w:sz w:val="24"/>
          <w:szCs w:val="24"/>
          <w:lang w:val="ro-RO"/>
        </w:rPr>
        <w:t>4. Tarife competitive</w:t>
      </w:r>
    </w:p>
    <w:p w14:paraId="0DC90A38" w14:textId="38E68E52" w:rsidR="002D44B4" w:rsidRPr="00240139" w:rsidRDefault="002D44B4" w:rsidP="002D44B4">
      <w:pPr>
        <w:jc w:val="both"/>
        <w:rPr>
          <w:rFonts w:ascii="Segoe UI" w:hAnsi="Segoe UI" w:cs="Segoe UI"/>
          <w:sz w:val="24"/>
          <w:szCs w:val="24"/>
          <w:lang w:val="ro-RO"/>
        </w:rPr>
      </w:pPr>
      <w:r w:rsidRPr="00240139">
        <w:rPr>
          <w:rFonts w:ascii="Segoe UI" w:hAnsi="Segoe UI" w:cs="Segoe UI"/>
          <w:sz w:val="24"/>
          <w:szCs w:val="24"/>
          <w:lang w:val="ro-RO"/>
        </w:rPr>
        <w:t xml:space="preserve">Următoarele acțiuni sunt planificate de către </w:t>
      </w:r>
      <w:r w:rsidR="002F639F">
        <w:rPr>
          <w:rFonts w:ascii="Segoe UI" w:hAnsi="Segoe UI" w:cs="Segoe UI"/>
          <w:sz w:val="24"/>
          <w:szCs w:val="24"/>
          <w:lang w:val="ro-RO"/>
        </w:rPr>
        <w:t>OST</w:t>
      </w:r>
      <w:r w:rsidRPr="00240139">
        <w:rPr>
          <w:rFonts w:ascii="Segoe UI" w:hAnsi="Segoe UI" w:cs="Segoe UI"/>
          <w:sz w:val="24"/>
          <w:szCs w:val="24"/>
          <w:lang w:val="ro-RO"/>
        </w:rPr>
        <w:t xml:space="preserve"> pentru a îmbunătăți competitivitatea rutei prin tarife optimizate:</w:t>
      </w:r>
    </w:p>
    <w:p w14:paraId="7499B5EC" w14:textId="77777777" w:rsidR="002D44B4" w:rsidRPr="00240139" w:rsidRDefault="002D44B4" w:rsidP="002D44B4">
      <w:pPr>
        <w:jc w:val="both"/>
        <w:rPr>
          <w:rFonts w:ascii="Segoe UI" w:hAnsi="Segoe UI" w:cs="Segoe UI"/>
          <w:sz w:val="24"/>
          <w:szCs w:val="24"/>
          <w:lang w:val="ro-RO"/>
        </w:rPr>
      </w:pPr>
      <w:r w:rsidRPr="00240139">
        <w:rPr>
          <w:rFonts w:ascii="Segoe UI" w:hAnsi="Segoe UI" w:cs="Segoe UI"/>
          <w:sz w:val="24"/>
          <w:szCs w:val="24"/>
          <w:lang w:val="ro-RO"/>
        </w:rPr>
        <w:t>Bulgartransgaz:</w:t>
      </w:r>
    </w:p>
    <w:p w14:paraId="47E505B0" w14:textId="77777777" w:rsidR="002D44B4" w:rsidRPr="00240139" w:rsidRDefault="002D44B4" w:rsidP="002D44B4">
      <w:pPr>
        <w:jc w:val="both"/>
        <w:rPr>
          <w:rFonts w:ascii="Segoe UI" w:hAnsi="Segoe UI" w:cs="Segoe UI"/>
          <w:sz w:val="24"/>
          <w:szCs w:val="24"/>
          <w:lang w:val="ro-RO"/>
        </w:rPr>
      </w:pPr>
      <w:bookmarkStart w:id="3" w:name="_Hlk224737092"/>
      <w:r w:rsidRPr="00240139">
        <w:rPr>
          <w:rFonts w:ascii="Segoe UI" w:hAnsi="Segoe UI" w:cs="Segoe UI"/>
          <w:sz w:val="24"/>
          <w:szCs w:val="24"/>
          <w:lang w:val="ro-RO"/>
        </w:rPr>
        <w:t>Se așteaptă o reducere tarifară pentru anul gazier 2026/2027</w:t>
      </w:r>
      <w:r w:rsidR="003E7A6C">
        <w:rPr>
          <w:rFonts w:ascii="Segoe UI" w:hAnsi="Segoe UI" w:cs="Segoe UI"/>
          <w:sz w:val="24"/>
          <w:szCs w:val="24"/>
          <w:lang w:val="ro-RO"/>
        </w:rPr>
        <w:t xml:space="preserve"> de aproximativ 11%</w:t>
      </w:r>
      <w:r w:rsidRPr="00240139">
        <w:rPr>
          <w:rFonts w:ascii="Segoe UI" w:hAnsi="Segoe UI" w:cs="Segoe UI"/>
          <w:sz w:val="24"/>
          <w:szCs w:val="24"/>
          <w:lang w:val="ro-RO"/>
        </w:rPr>
        <w:t>, pe baza debitelor mai mari și a utilizării rutei. Conform reglementărilor aplicabile, tarifele sunt planificate să fie publicate cu o lună înainte de licitația anuală anuală de capacitate</w:t>
      </w:r>
      <w:r w:rsidR="0085247D">
        <w:rPr>
          <w:rFonts w:ascii="Segoe UI" w:hAnsi="Segoe UI" w:cs="Segoe UI"/>
          <w:sz w:val="24"/>
          <w:szCs w:val="24"/>
          <w:lang w:val="ro-RO"/>
        </w:rPr>
        <w:t>.</w:t>
      </w:r>
    </w:p>
    <w:p w14:paraId="3817FA98" w14:textId="77777777" w:rsidR="002D44B4" w:rsidRDefault="002D44B4" w:rsidP="002D44B4">
      <w:pPr>
        <w:jc w:val="both"/>
        <w:rPr>
          <w:rFonts w:ascii="Segoe UI" w:hAnsi="Segoe UI" w:cs="Segoe UI"/>
          <w:sz w:val="24"/>
          <w:szCs w:val="24"/>
          <w:lang w:val="ro-RO"/>
        </w:rPr>
      </w:pPr>
      <w:r w:rsidRPr="00240139">
        <w:rPr>
          <w:rFonts w:ascii="Segoe UI" w:hAnsi="Segoe UI" w:cs="Segoe UI"/>
          <w:sz w:val="24"/>
          <w:szCs w:val="24"/>
          <w:lang w:val="ro-RO"/>
        </w:rPr>
        <w:t>Se așteaptă reduceri suplimentare ale tarifelor ca efect al creșterii atât a capacității, cât și a utilizării rutelor după implementarea proiectelor de extindere aflate în derulare.</w:t>
      </w:r>
    </w:p>
    <w:p w14:paraId="0AF561E7" w14:textId="77777777" w:rsidR="008B0649" w:rsidRPr="005A3CAB" w:rsidRDefault="008B0649" w:rsidP="002D44B4">
      <w:pPr>
        <w:jc w:val="both"/>
        <w:rPr>
          <w:rFonts w:ascii="Segoe UI" w:hAnsi="Segoe UI" w:cs="Segoe UI"/>
          <w:b/>
          <w:bCs/>
          <w:sz w:val="24"/>
          <w:szCs w:val="24"/>
          <w:lang w:val="en-US"/>
        </w:rPr>
      </w:pPr>
      <w:r w:rsidRPr="005A3CAB">
        <w:rPr>
          <w:rFonts w:ascii="Segoe UI" w:hAnsi="Segoe UI" w:cs="Segoe UI"/>
          <w:b/>
          <w:bCs/>
          <w:sz w:val="24"/>
          <w:szCs w:val="24"/>
          <w:lang w:val="en-US"/>
        </w:rPr>
        <w:lastRenderedPageBreak/>
        <w:t>GTSOU:</w:t>
      </w:r>
    </w:p>
    <w:p w14:paraId="02B995BE" w14:textId="5F05804F" w:rsidR="008B0649" w:rsidRPr="008B0649" w:rsidRDefault="008B0649" w:rsidP="002D44B4">
      <w:pPr>
        <w:jc w:val="both"/>
        <w:rPr>
          <w:rFonts w:ascii="Segoe UI" w:hAnsi="Segoe UI" w:cs="Segoe UI"/>
          <w:sz w:val="24"/>
          <w:szCs w:val="24"/>
          <w:lang w:val="ro-RO"/>
        </w:rPr>
      </w:pPr>
      <w:r w:rsidRPr="008B0649">
        <w:rPr>
          <w:rFonts w:ascii="Segoe UI" w:hAnsi="Segoe UI" w:cs="Segoe UI"/>
          <w:sz w:val="24"/>
          <w:szCs w:val="24"/>
          <w:lang w:val="ro-RO"/>
        </w:rPr>
        <w:t>În Ucraina, capacitatea condiționată (denumită „capacitate restricționată” în conformitate cu Codul STG ucrainean) pentru transportul gazelor naturale pe porțiunea ucraineană a rutei trans-balcanice (intrare Isaccea 1/Orlivka 1, ieșire C</w:t>
      </w:r>
      <w:r w:rsidR="00637D61">
        <w:rPr>
          <w:rFonts w:ascii="Segoe UI" w:hAnsi="Segoe UI" w:cs="Segoe UI"/>
          <w:sz w:val="24"/>
          <w:szCs w:val="24"/>
          <w:lang w:val="ro-RO"/>
        </w:rPr>
        <w:t>ă</w:t>
      </w:r>
      <w:r w:rsidRPr="008B0649">
        <w:rPr>
          <w:rFonts w:ascii="Segoe UI" w:hAnsi="Segoe UI" w:cs="Segoe UI"/>
          <w:sz w:val="24"/>
          <w:szCs w:val="24"/>
          <w:lang w:val="ro-RO"/>
        </w:rPr>
        <w:t>u</w:t>
      </w:r>
      <w:r w:rsidR="00637D61">
        <w:rPr>
          <w:rFonts w:ascii="Segoe UI" w:hAnsi="Segoe UI" w:cs="Segoe UI"/>
          <w:sz w:val="24"/>
          <w:szCs w:val="24"/>
          <w:lang w:val="ro-RO"/>
        </w:rPr>
        <w:t>ș</w:t>
      </w:r>
      <w:r w:rsidRPr="008B0649">
        <w:rPr>
          <w:rFonts w:ascii="Segoe UI" w:hAnsi="Segoe UI" w:cs="Segoe UI"/>
          <w:sz w:val="24"/>
          <w:szCs w:val="24"/>
          <w:lang w:val="ro-RO"/>
        </w:rPr>
        <w:t>eni, intrare Grebenyky) cu tarif total redus este deja implementată. Nivelul reducerii, oferit de GTSOU în cadrul produselor Ruta-1, Ruta-2 și Ruta-3, este același ca pentru capacitatea standard la punctele de intrare cu România și Republica Moldova de-a lungul rutei TB, care se aplică în cazul în care utilizatorul de rețea depune o cerere în acest sens, în conformitate cu Codul STG.</w:t>
      </w:r>
    </w:p>
    <w:bookmarkEnd w:id="3"/>
    <w:p w14:paraId="24B23DB1" w14:textId="77777777" w:rsidR="002D44B4" w:rsidRPr="005A3CAB" w:rsidRDefault="002D44B4" w:rsidP="002D44B4">
      <w:pPr>
        <w:jc w:val="both"/>
        <w:rPr>
          <w:rFonts w:ascii="Segoe UI" w:hAnsi="Segoe UI" w:cs="Segoe UI"/>
          <w:b/>
          <w:bCs/>
          <w:sz w:val="24"/>
          <w:szCs w:val="24"/>
          <w:lang w:val="ro-RO"/>
        </w:rPr>
      </w:pPr>
      <w:r w:rsidRPr="005A3CAB">
        <w:rPr>
          <w:rFonts w:ascii="Segoe UI" w:hAnsi="Segoe UI" w:cs="Segoe UI"/>
          <w:b/>
          <w:bCs/>
          <w:sz w:val="24"/>
          <w:szCs w:val="24"/>
          <w:lang w:val="ro-RO"/>
        </w:rPr>
        <w:t>DESFA:</w:t>
      </w:r>
    </w:p>
    <w:p w14:paraId="64F57476" w14:textId="77777777" w:rsidR="0052440F" w:rsidRPr="005419E8" w:rsidRDefault="0052440F" w:rsidP="0052440F">
      <w:pPr>
        <w:jc w:val="both"/>
        <w:rPr>
          <w:rFonts w:ascii="Segoe UI" w:hAnsi="Segoe UI" w:cs="Segoe UI"/>
          <w:sz w:val="24"/>
          <w:szCs w:val="24"/>
          <w:lang w:val="ro-RO"/>
        </w:rPr>
      </w:pPr>
      <w:r w:rsidRPr="005419E8">
        <w:rPr>
          <w:rFonts w:ascii="Segoe UI" w:hAnsi="Segoe UI" w:cs="Segoe UI"/>
          <w:sz w:val="24"/>
          <w:szCs w:val="24"/>
          <w:lang w:val="ro-RO"/>
        </w:rPr>
        <w:t>Se preconizează o reducere a tarifelor pentru anul gazier 2026/2027</w:t>
      </w:r>
      <w:r w:rsidR="003E7A6C">
        <w:rPr>
          <w:rFonts w:ascii="Segoe UI" w:hAnsi="Segoe UI" w:cs="Segoe UI"/>
          <w:sz w:val="24"/>
          <w:szCs w:val="24"/>
          <w:lang w:val="ro-RO"/>
        </w:rPr>
        <w:t xml:space="preserve"> de aproximativ 11%</w:t>
      </w:r>
      <w:r w:rsidRPr="005419E8">
        <w:rPr>
          <w:rFonts w:ascii="Segoe UI" w:hAnsi="Segoe UI" w:cs="Segoe UI"/>
          <w:sz w:val="24"/>
          <w:szCs w:val="24"/>
          <w:lang w:val="ro-RO"/>
        </w:rPr>
        <w:t xml:space="preserve">, pe fondul creșterii volumelor transportate și al utilizării rutei. Conform reglementărilor în vigoare, se preconizează publicarea tarifelor cu o lună înainte de licitația anuală de capacitate, adică </w:t>
      </w:r>
    </w:p>
    <w:p w14:paraId="06411C9E" w14:textId="67EF704F" w:rsidR="0052440F" w:rsidRPr="00CB2DCF" w:rsidRDefault="0052440F" w:rsidP="002D44B4">
      <w:pPr>
        <w:jc w:val="both"/>
        <w:rPr>
          <w:rFonts w:ascii="Segoe UI" w:hAnsi="Segoe UI" w:cs="Segoe UI"/>
          <w:sz w:val="24"/>
          <w:szCs w:val="24"/>
          <w:lang w:val="ro-RO"/>
        </w:rPr>
      </w:pPr>
      <w:r w:rsidRPr="005419E8">
        <w:rPr>
          <w:rFonts w:ascii="Segoe UI" w:hAnsi="Segoe UI" w:cs="Segoe UI"/>
          <w:sz w:val="24"/>
          <w:szCs w:val="24"/>
          <w:lang w:val="ro-RO"/>
        </w:rPr>
        <w:t>Se preconizează reduceri suplimentare ale tarifelor ca urmare a creșterii atât a capacității, cât și a utilizării rutei, după finalizarea proiectelor de extindere aflate în derulare.</w:t>
      </w:r>
    </w:p>
    <w:p w14:paraId="0AF38DC7" w14:textId="77777777" w:rsidR="002D44B4" w:rsidRPr="005A3CAB" w:rsidRDefault="002D44B4" w:rsidP="002D44B4">
      <w:pPr>
        <w:jc w:val="both"/>
        <w:rPr>
          <w:rFonts w:ascii="Segoe UI" w:hAnsi="Segoe UI" w:cs="Segoe UI"/>
          <w:b/>
          <w:bCs/>
          <w:sz w:val="24"/>
          <w:szCs w:val="24"/>
          <w:lang w:val="ro-RO"/>
        </w:rPr>
      </w:pPr>
      <w:r w:rsidRPr="005A3CAB">
        <w:rPr>
          <w:rFonts w:ascii="Segoe UI" w:hAnsi="Segoe UI" w:cs="Segoe UI"/>
          <w:b/>
          <w:bCs/>
          <w:sz w:val="24"/>
          <w:szCs w:val="24"/>
          <w:lang w:val="ro-RO"/>
        </w:rPr>
        <w:t>ICGB:</w:t>
      </w:r>
    </w:p>
    <w:p w14:paraId="3C92BD7F" w14:textId="77777777" w:rsidR="00CB2DCF" w:rsidRDefault="00915B87" w:rsidP="00915B87">
      <w:pPr>
        <w:jc w:val="both"/>
        <w:rPr>
          <w:rFonts w:ascii="Segoe UI" w:hAnsi="Segoe UI" w:cs="Segoe UI"/>
          <w:sz w:val="24"/>
          <w:szCs w:val="24"/>
          <w:lang w:val="ro-RO"/>
        </w:rPr>
      </w:pPr>
      <w:r w:rsidRPr="00915B87">
        <w:rPr>
          <w:rFonts w:ascii="Segoe UI" w:hAnsi="Segoe UI" w:cs="Segoe UI"/>
          <w:sz w:val="24"/>
          <w:szCs w:val="24"/>
          <w:lang w:val="ro-RO"/>
        </w:rPr>
        <w:t>În ceea ce privește ICGB, Decizia Comisiei din 25 iulie 2018 privind exceptarea interconectorului Grecia-Bulgaria de la cerințele referitoare la accesul terților, reglementarea tarifelor și separarea proprietății, precum și Codul privind tarifele IGB, introduce un mecanism de împărțire a profitului</w:t>
      </w:r>
      <w:r>
        <w:rPr>
          <w:rFonts w:ascii="Segoe UI" w:hAnsi="Segoe UI" w:cs="Segoe UI"/>
          <w:sz w:val="24"/>
          <w:szCs w:val="24"/>
          <w:lang w:val="ro-RO"/>
        </w:rPr>
        <w:t>.</w:t>
      </w:r>
    </w:p>
    <w:p w14:paraId="647C7F6F" w14:textId="71183781" w:rsidR="00915B87" w:rsidRDefault="00915B87" w:rsidP="00915B87">
      <w:pPr>
        <w:jc w:val="both"/>
        <w:rPr>
          <w:rFonts w:ascii="Segoe UI" w:hAnsi="Segoe UI" w:cs="Segoe UI"/>
          <w:sz w:val="24"/>
          <w:szCs w:val="24"/>
          <w:lang w:val="ro-RO"/>
        </w:rPr>
      </w:pPr>
      <w:r w:rsidRPr="00915B87">
        <w:rPr>
          <w:rFonts w:ascii="Segoe UI" w:hAnsi="Segoe UI" w:cs="Segoe UI"/>
          <w:sz w:val="24"/>
          <w:szCs w:val="24"/>
          <w:lang w:val="ro-RO"/>
        </w:rPr>
        <w:t>În cadrul acestui mecanism, în cazul unor fluxuri mai mari și al unei utilizări crescute a rutei (adică rezervări de capacitate suplimentare), odată ce se atinge un prag RIR stabilit, veniturile suplimentare sunt returnate shipper</w:t>
      </w:r>
      <w:r w:rsidR="00637D61">
        <w:rPr>
          <w:rFonts w:ascii="Segoe UI" w:hAnsi="Segoe UI" w:cs="Segoe UI"/>
          <w:sz w:val="24"/>
          <w:szCs w:val="24"/>
          <w:lang w:val="ro-RO"/>
        </w:rPr>
        <w:t>-</w:t>
      </w:r>
      <w:r w:rsidRPr="00915B87">
        <w:rPr>
          <w:rFonts w:ascii="Segoe UI" w:hAnsi="Segoe UI" w:cs="Segoe UI"/>
          <w:sz w:val="24"/>
          <w:szCs w:val="24"/>
          <w:lang w:val="ro-RO"/>
        </w:rPr>
        <w:t>ilor. Acest lucru reduce efectiv costul utilizării IGB fără a reduce în mod explicit tarifele de licitație, obținându-se totuși un rezultat economic similar. Mecanismul a fost deja utilizat atunci când au fost îndeplinite condițiile respective</w:t>
      </w:r>
      <w:r>
        <w:rPr>
          <w:rFonts w:ascii="Segoe UI" w:hAnsi="Segoe UI" w:cs="Segoe UI"/>
          <w:sz w:val="24"/>
          <w:szCs w:val="24"/>
          <w:lang w:val="ro-RO"/>
        </w:rPr>
        <w:t>.</w:t>
      </w:r>
    </w:p>
    <w:p w14:paraId="1731BE69" w14:textId="77777777" w:rsidR="00915B87" w:rsidRDefault="00915B87" w:rsidP="005A3CAB">
      <w:pPr>
        <w:spacing w:after="0"/>
        <w:jc w:val="both"/>
        <w:rPr>
          <w:rFonts w:ascii="Segoe UI" w:hAnsi="Segoe UI" w:cs="Segoe UI"/>
          <w:sz w:val="24"/>
          <w:szCs w:val="24"/>
          <w:lang w:val="ro-RO"/>
        </w:rPr>
      </w:pPr>
      <w:r w:rsidRPr="00915B87">
        <w:rPr>
          <w:rFonts w:ascii="Segoe UI" w:hAnsi="Segoe UI" w:cs="Segoe UI"/>
          <w:sz w:val="24"/>
          <w:szCs w:val="24"/>
          <w:lang w:val="ro-RO"/>
        </w:rPr>
        <w:t>În plus, ICGB va solicita autorităților naționale de reglementare din Bulgaria și Grecia să analizeze posibilitatea eliminării utilizării multiplicatorilor pentru produsele de capacitate pe termen scurt. Acest lucru ar reduce și mai mult costul rezervărilor de capacitate pe IGB. Regăsiți mai jos un calendar orientativ</w:t>
      </w:r>
      <w:r>
        <w:rPr>
          <w:rFonts w:ascii="Segoe UI" w:hAnsi="Segoe UI" w:cs="Segoe UI"/>
          <w:sz w:val="24"/>
          <w:szCs w:val="24"/>
          <w:lang w:val="ro-RO"/>
        </w:rPr>
        <w:t>:</w:t>
      </w:r>
    </w:p>
    <w:p w14:paraId="6A628A00" w14:textId="77777777" w:rsidR="00915B87" w:rsidRPr="00915B87" w:rsidRDefault="00915B87" w:rsidP="005A3CAB">
      <w:pPr>
        <w:spacing w:after="0"/>
        <w:ind w:left="360"/>
        <w:jc w:val="both"/>
        <w:rPr>
          <w:rFonts w:ascii="Segoe UI" w:hAnsi="Segoe UI" w:cs="Segoe UI"/>
          <w:sz w:val="24"/>
          <w:szCs w:val="24"/>
          <w:lang w:val="ro-RO"/>
        </w:rPr>
      </w:pPr>
      <w:r w:rsidRPr="00915B87">
        <w:rPr>
          <w:rFonts w:ascii="Segoe UI" w:hAnsi="Segoe UI" w:cs="Segoe UI"/>
          <w:sz w:val="24"/>
          <w:szCs w:val="24"/>
          <w:lang w:val="ro-RO"/>
        </w:rPr>
        <w:t>•    Depunerea spre aprobare la autoritățile naționale de reglementare până la 31 aprilie 2026</w:t>
      </w:r>
    </w:p>
    <w:p w14:paraId="61550341" w14:textId="77777777" w:rsidR="00915B87" w:rsidRPr="00915B87" w:rsidRDefault="00915B87" w:rsidP="005A3CAB">
      <w:pPr>
        <w:spacing w:after="0"/>
        <w:ind w:left="360"/>
        <w:jc w:val="both"/>
        <w:rPr>
          <w:rFonts w:ascii="Segoe UI" w:hAnsi="Segoe UI" w:cs="Segoe UI"/>
          <w:sz w:val="24"/>
          <w:szCs w:val="24"/>
          <w:lang w:val="ro-RO"/>
        </w:rPr>
      </w:pPr>
      <w:r w:rsidRPr="00915B87">
        <w:rPr>
          <w:rFonts w:ascii="Segoe UI" w:hAnsi="Segoe UI" w:cs="Segoe UI"/>
          <w:sz w:val="24"/>
          <w:szCs w:val="24"/>
          <w:lang w:val="ro-RO"/>
        </w:rPr>
        <w:t>•    Aprobarea de către autoritățile naționale de reglementare, inclusiv consultarea publică, până la 20 iunie 2026</w:t>
      </w:r>
    </w:p>
    <w:p w14:paraId="156ACBFA" w14:textId="77777777" w:rsidR="00915B87" w:rsidRDefault="00915B87" w:rsidP="00915B87">
      <w:pPr>
        <w:ind w:left="360"/>
        <w:jc w:val="both"/>
        <w:rPr>
          <w:rFonts w:ascii="Segoe UI" w:hAnsi="Segoe UI" w:cs="Segoe UI"/>
          <w:sz w:val="24"/>
          <w:szCs w:val="24"/>
          <w:lang w:val="ro-RO"/>
        </w:rPr>
      </w:pPr>
      <w:r w:rsidRPr="00915B87">
        <w:rPr>
          <w:rFonts w:ascii="Segoe UI" w:hAnsi="Segoe UI" w:cs="Segoe UI"/>
          <w:sz w:val="24"/>
          <w:szCs w:val="24"/>
          <w:lang w:val="ro-RO"/>
        </w:rPr>
        <w:t>•    Eliminarea efectivă a multiplicatorilor începând cu 1 iunie 2026 (inclusiv capacitatea lunară pentru iulie 2026, care va fi scoasă la licitație în iunie)</w:t>
      </w:r>
    </w:p>
    <w:p w14:paraId="3D1FF6DC" w14:textId="77777777" w:rsidR="00915B87" w:rsidRPr="00915B87" w:rsidRDefault="00915B87" w:rsidP="00915B87">
      <w:pPr>
        <w:jc w:val="both"/>
        <w:rPr>
          <w:rFonts w:ascii="Segoe UI" w:hAnsi="Segoe UI" w:cs="Segoe UI"/>
          <w:sz w:val="24"/>
          <w:szCs w:val="24"/>
          <w:lang w:val="ro-RO"/>
        </w:rPr>
      </w:pPr>
      <w:r w:rsidRPr="00915B87">
        <w:rPr>
          <w:rFonts w:ascii="Segoe UI" w:hAnsi="Segoe UI" w:cs="Segoe UI"/>
          <w:sz w:val="24"/>
          <w:szCs w:val="24"/>
          <w:lang w:val="ro-RO"/>
        </w:rPr>
        <w:lastRenderedPageBreak/>
        <w:t>Mai mult decât atât, vor fi analizate și alte inițiative, sub rezerva obținerii aprobărilor de reglementare necesare și a îndeplinirii condițiilor relevante</w:t>
      </w:r>
      <w:r>
        <w:rPr>
          <w:rFonts w:ascii="Segoe UI" w:hAnsi="Segoe UI" w:cs="Segoe UI"/>
          <w:sz w:val="24"/>
          <w:szCs w:val="24"/>
          <w:lang w:val="ro-RO"/>
        </w:rPr>
        <w:t>.</w:t>
      </w:r>
    </w:p>
    <w:p w14:paraId="0E4E22E0" w14:textId="77777777" w:rsidR="002D44B4" w:rsidRPr="005A3CAB" w:rsidRDefault="002D44B4" w:rsidP="00235477">
      <w:pPr>
        <w:jc w:val="both"/>
        <w:rPr>
          <w:rFonts w:ascii="Segoe UI" w:hAnsi="Segoe UI" w:cs="Segoe UI"/>
          <w:b/>
          <w:bCs/>
          <w:sz w:val="24"/>
          <w:szCs w:val="24"/>
          <w:lang w:val="ro-RO"/>
        </w:rPr>
      </w:pPr>
      <w:r w:rsidRPr="005A3CAB">
        <w:rPr>
          <w:rFonts w:ascii="Segoe UI" w:hAnsi="Segoe UI" w:cs="Segoe UI"/>
          <w:b/>
          <w:bCs/>
          <w:sz w:val="24"/>
          <w:szCs w:val="24"/>
          <w:lang w:val="ro-RO"/>
        </w:rPr>
        <w:t>Transgaz:</w:t>
      </w:r>
    </w:p>
    <w:p w14:paraId="669CB3C1" w14:textId="77777777" w:rsidR="004D4C69" w:rsidRDefault="0072693F" w:rsidP="0072693F">
      <w:pPr>
        <w:jc w:val="both"/>
        <w:rPr>
          <w:rFonts w:ascii="Segoe UI" w:hAnsi="Segoe UI" w:cs="Segoe UI"/>
          <w:sz w:val="24"/>
          <w:szCs w:val="24"/>
          <w:lang w:val="ro-RO"/>
        </w:rPr>
      </w:pPr>
      <w:r w:rsidRPr="0072693F">
        <w:rPr>
          <w:rFonts w:ascii="Segoe UI" w:hAnsi="Segoe UI" w:cs="Segoe UI"/>
          <w:sz w:val="24"/>
          <w:szCs w:val="24"/>
          <w:lang w:val="ro-RO"/>
        </w:rPr>
        <w:t xml:space="preserve">Se așteaptă o reducere tarifară </w:t>
      </w:r>
      <w:r w:rsidR="003E7A6C">
        <w:rPr>
          <w:rFonts w:ascii="Segoe UI" w:hAnsi="Segoe UI" w:cs="Segoe UI"/>
          <w:sz w:val="24"/>
          <w:szCs w:val="24"/>
          <w:lang w:val="ro-RO"/>
        </w:rPr>
        <w:t xml:space="preserve">de aproximativ 11% </w:t>
      </w:r>
      <w:r w:rsidRPr="0072693F">
        <w:rPr>
          <w:rFonts w:ascii="Segoe UI" w:hAnsi="Segoe UI" w:cs="Segoe UI"/>
          <w:sz w:val="24"/>
          <w:szCs w:val="24"/>
          <w:lang w:val="ro-RO"/>
        </w:rPr>
        <w:t xml:space="preserve">pentru anul gazier 2026/2027, pe baza debitelor mai mari și a </w:t>
      </w:r>
      <w:r w:rsidR="001B2B2C">
        <w:rPr>
          <w:rFonts w:ascii="Segoe UI" w:hAnsi="Segoe UI" w:cs="Segoe UI"/>
          <w:sz w:val="24"/>
          <w:szCs w:val="24"/>
          <w:lang w:val="ro-RO"/>
        </w:rPr>
        <w:t>creșterii capacității rezervate</w:t>
      </w:r>
      <w:r w:rsidR="0043497A">
        <w:rPr>
          <w:rFonts w:ascii="Segoe UI" w:hAnsi="Segoe UI" w:cs="Segoe UI"/>
          <w:sz w:val="24"/>
          <w:szCs w:val="24"/>
          <w:lang w:val="ro-RO"/>
        </w:rPr>
        <w:t xml:space="preserve">, inclusiv </w:t>
      </w:r>
      <w:r w:rsidR="001B2B2C">
        <w:rPr>
          <w:rFonts w:ascii="Segoe UI" w:hAnsi="Segoe UI" w:cs="Segoe UI"/>
          <w:sz w:val="24"/>
          <w:szCs w:val="24"/>
          <w:lang w:val="ro-RO"/>
        </w:rPr>
        <w:t xml:space="preserve">prin creșterea utilizării </w:t>
      </w:r>
      <w:r w:rsidRPr="0072693F">
        <w:rPr>
          <w:rFonts w:ascii="Segoe UI" w:hAnsi="Segoe UI" w:cs="Segoe UI"/>
          <w:sz w:val="24"/>
          <w:szCs w:val="24"/>
          <w:lang w:val="ro-RO"/>
        </w:rPr>
        <w:t>rutei</w:t>
      </w:r>
      <w:r w:rsidR="001B2B2C">
        <w:rPr>
          <w:rFonts w:ascii="Segoe UI" w:hAnsi="Segoe UI" w:cs="Segoe UI"/>
          <w:sz w:val="24"/>
          <w:szCs w:val="24"/>
          <w:lang w:val="ro-RO"/>
        </w:rPr>
        <w:t xml:space="preserve"> în urma i</w:t>
      </w:r>
      <w:r w:rsidR="001B2B2C" w:rsidRPr="0072693F">
        <w:rPr>
          <w:rFonts w:ascii="Segoe UI" w:hAnsi="Segoe UI" w:cs="Segoe UI"/>
          <w:sz w:val="24"/>
          <w:szCs w:val="24"/>
          <w:lang w:val="ro-RO"/>
        </w:rPr>
        <w:t>mplement</w:t>
      </w:r>
      <w:r w:rsidR="001B2B2C">
        <w:rPr>
          <w:rFonts w:ascii="Segoe UI" w:hAnsi="Segoe UI" w:cs="Segoe UI"/>
          <w:sz w:val="24"/>
          <w:szCs w:val="24"/>
          <w:lang w:val="ro-RO"/>
        </w:rPr>
        <w:t>ării</w:t>
      </w:r>
      <w:r w:rsidR="001B2B2C" w:rsidRPr="0072693F">
        <w:rPr>
          <w:rFonts w:ascii="Segoe UI" w:hAnsi="Segoe UI" w:cs="Segoe UI"/>
          <w:sz w:val="24"/>
          <w:szCs w:val="24"/>
          <w:lang w:val="ro-RO"/>
        </w:rPr>
        <w:t xml:space="preserve"> proiectelor de extindere aflate în derulare</w:t>
      </w:r>
      <w:r w:rsidR="001B2B2C" w:rsidRPr="001B2B2C">
        <w:rPr>
          <w:rFonts w:ascii="Segoe UI" w:hAnsi="Segoe UI" w:cs="Segoe UI"/>
          <w:sz w:val="24"/>
          <w:szCs w:val="24"/>
          <w:lang w:val="ro-RO"/>
        </w:rPr>
        <w:t xml:space="preserve"> în Bulgaria</w:t>
      </w:r>
      <w:r w:rsidRPr="0072693F">
        <w:rPr>
          <w:rFonts w:ascii="Segoe UI" w:hAnsi="Segoe UI" w:cs="Segoe UI"/>
          <w:sz w:val="24"/>
          <w:szCs w:val="24"/>
          <w:lang w:val="ro-RO"/>
        </w:rPr>
        <w:t>. Conform reglementărilor aplicabile, tarifele sunt planificate să fie publicate cu o lună înainte de licitația anuală de capacitate</w:t>
      </w:r>
      <w:r w:rsidR="009B5C5A">
        <w:rPr>
          <w:rFonts w:ascii="Segoe UI" w:hAnsi="Segoe UI" w:cs="Segoe UI"/>
          <w:sz w:val="24"/>
          <w:szCs w:val="24"/>
          <w:lang w:val="ro-RO"/>
        </w:rPr>
        <w:t>.</w:t>
      </w:r>
    </w:p>
    <w:p w14:paraId="24A8DECA" w14:textId="77777777" w:rsidR="0085247D" w:rsidRDefault="00020F92" w:rsidP="00BD202C">
      <w:pPr>
        <w:jc w:val="both"/>
        <w:rPr>
          <w:rFonts w:ascii="Segoe UI" w:hAnsi="Segoe UI" w:cs="Segoe UI"/>
          <w:sz w:val="24"/>
          <w:szCs w:val="24"/>
          <w:lang w:val="ro-RO"/>
        </w:rPr>
      </w:pPr>
      <w:r w:rsidRPr="00020F92">
        <w:rPr>
          <w:rFonts w:ascii="Segoe UI" w:hAnsi="Segoe UI" w:cs="Segoe UI"/>
          <w:sz w:val="24"/>
          <w:szCs w:val="24"/>
          <w:lang w:val="ro-RO"/>
        </w:rPr>
        <w:t>Următoarele acțiuni sunt planificate pentru oferirea produsului de capacitate condiționată cu o reduce</w:t>
      </w:r>
      <w:r w:rsidR="0085247D">
        <w:rPr>
          <w:rFonts w:ascii="Segoe UI" w:hAnsi="Segoe UI" w:cs="Segoe UI"/>
          <w:sz w:val="24"/>
          <w:szCs w:val="24"/>
          <w:lang w:val="ro-RO"/>
        </w:rPr>
        <w:t>re</w:t>
      </w:r>
      <w:r w:rsidRPr="00020F92">
        <w:rPr>
          <w:rFonts w:ascii="Segoe UI" w:hAnsi="Segoe UI" w:cs="Segoe UI"/>
          <w:sz w:val="24"/>
          <w:szCs w:val="24"/>
          <w:lang w:val="ro-RO"/>
        </w:rPr>
        <w:t xml:space="preserve">. </w:t>
      </w:r>
    </w:p>
    <w:p w14:paraId="71300E6D" w14:textId="7B9A67B6" w:rsidR="0072693F" w:rsidRPr="00020F92" w:rsidRDefault="00BD202C" w:rsidP="002D44B4">
      <w:pPr>
        <w:jc w:val="both"/>
        <w:rPr>
          <w:rFonts w:ascii="Segoe UI" w:hAnsi="Segoe UI" w:cs="Segoe UI"/>
          <w:sz w:val="24"/>
          <w:szCs w:val="24"/>
          <w:lang w:val="ro-RO"/>
        </w:rPr>
      </w:pPr>
      <w:r w:rsidRPr="00020F92">
        <w:rPr>
          <w:rFonts w:ascii="Segoe UI" w:hAnsi="Segoe UI" w:cs="Segoe UI"/>
          <w:sz w:val="24"/>
          <w:szCs w:val="24"/>
          <w:lang w:val="ro-RO"/>
        </w:rPr>
        <w:t>Condiția de rezervare a capacității la PI Isaccea 1/</w:t>
      </w:r>
      <w:r w:rsidR="00731D54" w:rsidRPr="00020F92">
        <w:rPr>
          <w:rFonts w:ascii="Segoe UI" w:hAnsi="Segoe UI" w:cs="Segoe UI"/>
          <w:sz w:val="24"/>
          <w:szCs w:val="24"/>
          <w:lang w:val="ro-RO"/>
        </w:rPr>
        <w:t>Orlivka</w:t>
      </w:r>
      <w:r w:rsidRPr="00020F92">
        <w:rPr>
          <w:rFonts w:ascii="Segoe UI" w:hAnsi="Segoe UI" w:cs="Segoe UI"/>
          <w:sz w:val="24"/>
          <w:szCs w:val="24"/>
          <w:lang w:val="ro-RO"/>
        </w:rPr>
        <w:t xml:space="preserve">, pe direcția ieșire (RO→UA) este aprobată deja prin Ordinul ANRE nr. 80/2022. </w:t>
      </w:r>
    </w:p>
    <w:p w14:paraId="5BA66CB3" w14:textId="059BD86C" w:rsidR="002D44B4" w:rsidRPr="00020F92" w:rsidRDefault="002D44B4" w:rsidP="002D44B4">
      <w:pPr>
        <w:pStyle w:val="ListParagraph"/>
        <w:numPr>
          <w:ilvl w:val="0"/>
          <w:numId w:val="10"/>
        </w:numPr>
        <w:jc w:val="both"/>
        <w:rPr>
          <w:rFonts w:ascii="Segoe UI" w:hAnsi="Segoe UI" w:cs="Segoe UI"/>
          <w:sz w:val="24"/>
          <w:szCs w:val="24"/>
          <w:lang w:val="ro-RO"/>
        </w:rPr>
      </w:pPr>
      <w:bookmarkStart w:id="4" w:name="_Hlk224738290"/>
      <w:bookmarkStart w:id="5" w:name="_Hlk225253398"/>
      <w:r w:rsidRPr="00020F92">
        <w:rPr>
          <w:rFonts w:ascii="Segoe UI" w:hAnsi="Segoe UI" w:cs="Segoe UI"/>
          <w:sz w:val="24"/>
          <w:szCs w:val="24"/>
          <w:lang w:val="ro-RO"/>
        </w:rPr>
        <w:t xml:space="preserve">Propunerea </w:t>
      </w:r>
      <w:r w:rsidR="002F639F">
        <w:rPr>
          <w:rFonts w:ascii="Segoe UI" w:hAnsi="Segoe UI" w:cs="Segoe UI"/>
          <w:sz w:val="24"/>
          <w:szCs w:val="24"/>
          <w:lang w:val="ro-RO"/>
        </w:rPr>
        <w:t>OST</w:t>
      </w:r>
      <w:r w:rsidRPr="00020F92">
        <w:rPr>
          <w:rFonts w:ascii="Segoe UI" w:hAnsi="Segoe UI" w:cs="Segoe UI"/>
          <w:sz w:val="24"/>
          <w:szCs w:val="24"/>
          <w:lang w:val="ro-RO"/>
        </w:rPr>
        <w:t xml:space="preserve"> </w:t>
      </w:r>
      <w:r w:rsidR="00BD202C" w:rsidRPr="00020F92">
        <w:rPr>
          <w:rFonts w:ascii="Segoe UI" w:hAnsi="Segoe UI" w:cs="Segoe UI"/>
          <w:sz w:val="24"/>
          <w:szCs w:val="24"/>
          <w:lang w:val="ro-RO"/>
        </w:rPr>
        <w:t>privind</w:t>
      </w:r>
      <w:r w:rsidRPr="00020F92">
        <w:rPr>
          <w:rFonts w:ascii="Segoe UI" w:hAnsi="Segoe UI" w:cs="Segoe UI"/>
          <w:sz w:val="24"/>
          <w:szCs w:val="24"/>
          <w:lang w:val="ro-RO"/>
        </w:rPr>
        <w:t xml:space="preserve"> </w:t>
      </w:r>
      <w:r w:rsidR="00BD202C" w:rsidRPr="00020F92">
        <w:rPr>
          <w:rFonts w:ascii="Segoe UI" w:hAnsi="Segoe UI" w:cs="Segoe UI"/>
          <w:sz w:val="24"/>
          <w:szCs w:val="24"/>
          <w:lang w:val="ro-RO"/>
        </w:rPr>
        <w:t xml:space="preserve">acordarea de </w:t>
      </w:r>
      <w:r w:rsidR="00020F92">
        <w:rPr>
          <w:rFonts w:ascii="Segoe UI" w:hAnsi="Segoe UI" w:cs="Segoe UI"/>
          <w:sz w:val="24"/>
          <w:szCs w:val="24"/>
          <w:lang w:val="ro-RO"/>
        </w:rPr>
        <w:t xml:space="preserve">reduceri </w:t>
      </w:r>
      <w:r w:rsidR="00BD202C" w:rsidRPr="00020F92">
        <w:rPr>
          <w:rFonts w:ascii="Segoe UI" w:hAnsi="Segoe UI" w:cs="Segoe UI"/>
          <w:sz w:val="24"/>
          <w:szCs w:val="24"/>
          <w:lang w:val="ro-RO"/>
        </w:rPr>
        <w:t xml:space="preserve">pentru </w:t>
      </w:r>
      <w:r w:rsidRPr="00020F92">
        <w:rPr>
          <w:rFonts w:ascii="Segoe UI" w:hAnsi="Segoe UI" w:cs="Segoe UI"/>
          <w:sz w:val="24"/>
          <w:szCs w:val="24"/>
          <w:lang w:val="ro-RO"/>
        </w:rPr>
        <w:t>produse condiționate</w:t>
      </w:r>
    </w:p>
    <w:bookmarkEnd w:id="4"/>
    <w:p w14:paraId="1AA4E7AC" w14:textId="77777777" w:rsidR="0018631A" w:rsidRPr="00020F92" w:rsidRDefault="0018631A" w:rsidP="002D44B4">
      <w:pPr>
        <w:pStyle w:val="ListParagraph"/>
        <w:jc w:val="both"/>
        <w:rPr>
          <w:rFonts w:ascii="Segoe UI" w:hAnsi="Segoe UI" w:cs="Segoe UI"/>
          <w:sz w:val="24"/>
          <w:szCs w:val="24"/>
          <w:lang w:val="ro-RO"/>
        </w:rPr>
      </w:pPr>
    </w:p>
    <w:p w14:paraId="43586064" w14:textId="77777777" w:rsidR="00FA4301" w:rsidRDefault="00FA7046" w:rsidP="002D44B4">
      <w:pPr>
        <w:pStyle w:val="ListParagraph"/>
        <w:jc w:val="both"/>
        <w:rPr>
          <w:rFonts w:ascii="Segoe UI" w:hAnsi="Segoe UI" w:cs="Segoe UI"/>
          <w:sz w:val="24"/>
          <w:szCs w:val="24"/>
          <w:lang w:val="ro-RO"/>
        </w:rPr>
      </w:pPr>
      <w:r w:rsidRPr="00020F92">
        <w:rPr>
          <w:rFonts w:ascii="Segoe UI" w:hAnsi="Segoe UI" w:cs="Segoe UI"/>
          <w:sz w:val="24"/>
          <w:szCs w:val="24"/>
          <w:lang w:val="ro-RO"/>
        </w:rPr>
        <w:t xml:space="preserve">Asigurarea unui discount la </w:t>
      </w:r>
      <w:bookmarkStart w:id="6" w:name="_Hlk224740667"/>
      <w:r w:rsidRPr="00020F92">
        <w:rPr>
          <w:rFonts w:ascii="Segoe UI" w:hAnsi="Segoe UI" w:cs="Segoe UI"/>
          <w:sz w:val="24"/>
          <w:szCs w:val="24"/>
          <w:lang w:val="ro-RO"/>
        </w:rPr>
        <w:t>PI Isaccea 1/</w:t>
      </w:r>
      <w:r w:rsidR="00731D54" w:rsidRPr="00020F92">
        <w:rPr>
          <w:rFonts w:ascii="Segoe UI" w:hAnsi="Segoe UI" w:cs="Segoe UI"/>
          <w:sz w:val="24"/>
          <w:szCs w:val="24"/>
          <w:lang w:val="ro-RO"/>
        </w:rPr>
        <w:t>Orlivka</w:t>
      </w:r>
      <w:r w:rsidRPr="00020F92">
        <w:rPr>
          <w:rFonts w:ascii="Segoe UI" w:hAnsi="Segoe UI" w:cs="Segoe UI"/>
          <w:sz w:val="24"/>
          <w:szCs w:val="24"/>
          <w:lang w:val="ro-RO"/>
        </w:rPr>
        <w:t>, pe direcția ieșire (RO→UA)</w:t>
      </w:r>
      <w:bookmarkEnd w:id="6"/>
      <w:r w:rsidRPr="00020F92">
        <w:rPr>
          <w:rFonts w:ascii="Segoe UI" w:hAnsi="Segoe UI" w:cs="Segoe UI"/>
          <w:sz w:val="24"/>
          <w:szCs w:val="24"/>
          <w:lang w:val="ro-RO"/>
        </w:rPr>
        <w:t>, capacitate</w:t>
      </w:r>
      <w:r w:rsidR="0018631A" w:rsidRPr="00020F92">
        <w:rPr>
          <w:rFonts w:ascii="Segoe UI" w:hAnsi="Segoe UI" w:cs="Segoe UI"/>
          <w:sz w:val="24"/>
          <w:szCs w:val="24"/>
          <w:lang w:val="ro-RO"/>
        </w:rPr>
        <w:t xml:space="preserve"> fără acces la PVT</w:t>
      </w:r>
      <w:r w:rsidRPr="00020F92">
        <w:rPr>
          <w:rFonts w:ascii="Segoe UI" w:hAnsi="Segoe UI" w:cs="Segoe UI"/>
          <w:sz w:val="24"/>
          <w:szCs w:val="24"/>
          <w:lang w:val="ro-RO"/>
        </w:rPr>
        <w:t xml:space="preserve"> </w:t>
      </w:r>
      <w:r w:rsidR="0018631A" w:rsidRPr="00020F92">
        <w:rPr>
          <w:rFonts w:ascii="Segoe UI" w:hAnsi="Segoe UI" w:cs="Segoe UI"/>
          <w:sz w:val="24"/>
          <w:szCs w:val="24"/>
          <w:lang w:val="ro-RO"/>
        </w:rPr>
        <w:t xml:space="preserve">și </w:t>
      </w:r>
      <w:r w:rsidRPr="00020F92">
        <w:rPr>
          <w:rFonts w:ascii="Segoe UI" w:hAnsi="Segoe UI" w:cs="Segoe UI"/>
          <w:sz w:val="24"/>
          <w:szCs w:val="24"/>
          <w:lang w:val="ro-RO"/>
        </w:rPr>
        <w:t>condiționată de rezervarea unei capacități egale</w:t>
      </w:r>
      <w:r w:rsidR="0018631A" w:rsidRPr="00020F92">
        <w:rPr>
          <w:rFonts w:ascii="Segoe UI" w:hAnsi="Segoe UI" w:cs="Segoe UI"/>
          <w:sz w:val="24"/>
          <w:szCs w:val="24"/>
          <w:lang w:val="ro-RO"/>
        </w:rPr>
        <w:t xml:space="preserve"> la PI Negru Vodă 1/Kardam, pe direcția intrare (BG→RO).</w:t>
      </w:r>
    </w:p>
    <w:p w14:paraId="3076AAEE" w14:textId="77777777" w:rsidR="005419E8" w:rsidRDefault="005419E8" w:rsidP="002D44B4">
      <w:pPr>
        <w:pStyle w:val="ListParagraph"/>
        <w:jc w:val="both"/>
        <w:rPr>
          <w:rFonts w:ascii="Segoe UI" w:hAnsi="Segoe UI" w:cs="Segoe UI"/>
          <w:sz w:val="24"/>
          <w:szCs w:val="24"/>
          <w:lang w:val="ro-RO"/>
        </w:rPr>
      </w:pPr>
    </w:p>
    <w:p w14:paraId="538834B1" w14:textId="77777777" w:rsidR="002D44B4" w:rsidRDefault="00FA4301" w:rsidP="002D44B4">
      <w:pPr>
        <w:pStyle w:val="ListParagraph"/>
        <w:jc w:val="both"/>
        <w:rPr>
          <w:rFonts w:ascii="Segoe UI" w:hAnsi="Segoe UI" w:cs="Segoe UI"/>
          <w:sz w:val="24"/>
          <w:szCs w:val="24"/>
          <w:lang w:val="ro-RO"/>
        </w:rPr>
      </w:pPr>
      <w:r>
        <w:rPr>
          <w:rFonts w:ascii="Segoe UI" w:hAnsi="Segoe UI" w:cs="Segoe UI"/>
          <w:sz w:val="24"/>
          <w:szCs w:val="24"/>
          <w:lang w:val="ro-RO"/>
        </w:rPr>
        <w:t>Transmiterea unei adrese către ANRE</w:t>
      </w:r>
      <w:r w:rsidR="0018631A">
        <w:rPr>
          <w:rFonts w:ascii="Segoe UI" w:hAnsi="Segoe UI" w:cs="Segoe UI"/>
          <w:sz w:val="24"/>
          <w:szCs w:val="24"/>
          <w:lang w:val="ro-RO"/>
        </w:rPr>
        <w:t xml:space="preserve"> </w:t>
      </w:r>
      <w:r w:rsidR="005419E8">
        <w:rPr>
          <w:rFonts w:ascii="Segoe UI" w:hAnsi="Segoe UI" w:cs="Segoe UI"/>
          <w:sz w:val="24"/>
          <w:szCs w:val="24"/>
          <w:lang w:val="ro-RO"/>
        </w:rPr>
        <w:t xml:space="preserve">RO </w:t>
      </w:r>
      <w:r>
        <w:rPr>
          <w:rFonts w:ascii="Segoe UI" w:hAnsi="Segoe UI" w:cs="Segoe UI"/>
          <w:sz w:val="24"/>
          <w:szCs w:val="24"/>
          <w:lang w:val="ro-RO"/>
        </w:rPr>
        <w:t>în vederea aprobării un</w:t>
      </w:r>
      <w:r w:rsidR="00FC4C51">
        <w:rPr>
          <w:rFonts w:ascii="Segoe UI" w:hAnsi="Segoe UI" w:cs="Segoe UI"/>
          <w:sz w:val="24"/>
          <w:szCs w:val="24"/>
          <w:lang w:val="ro-RO"/>
        </w:rPr>
        <w:t>ei reduceri</w:t>
      </w:r>
      <w:r w:rsidR="00020F92">
        <w:rPr>
          <w:rStyle w:val="FootnoteReference"/>
          <w:rFonts w:ascii="Segoe UI" w:hAnsi="Segoe UI" w:cs="Segoe UI"/>
          <w:sz w:val="24"/>
          <w:szCs w:val="24"/>
          <w:lang w:val="ro-RO"/>
        </w:rPr>
        <w:footnoteReference w:id="3"/>
      </w:r>
      <w:r w:rsidR="00020F92">
        <w:rPr>
          <w:rFonts w:ascii="Segoe UI" w:hAnsi="Segoe UI" w:cs="Segoe UI"/>
          <w:sz w:val="24"/>
          <w:szCs w:val="24"/>
          <w:lang w:val="ro-RO"/>
        </w:rPr>
        <w:t xml:space="preserve"> </w:t>
      </w:r>
      <w:r w:rsidR="005419E8">
        <w:rPr>
          <w:rFonts w:ascii="Segoe UI" w:hAnsi="Segoe UI" w:cs="Segoe UI"/>
          <w:sz w:val="24"/>
          <w:szCs w:val="24"/>
          <w:lang w:val="ro-RO"/>
        </w:rPr>
        <w:t xml:space="preserve">de </w:t>
      </w:r>
      <w:r w:rsidR="000509BA" w:rsidRPr="00B739AD">
        <w:rPr>
          <w:rFonts w:ascii="Segoe UI" w:hAnsi="Segoe UI" w:cs="Segoe UI"/>
          <w:sz w:val="24"/>
          <w:szCs w:val="24"/>
          <w:lang w:val="ro-RO"/>
        </w:rPr>
        <w:t>60</w:t>
      </w:r>
      <w:r w:rsidR="00E30E5D" w:rsidRPr="00B739AD">
        <w:rPr>
          <w:rFonts w:ascii="Segoe UI" w:hAnsi="Segoe UI" w:cs="Segoe UI"/>
          <w:sz w:val="24"/>
          <w:szCs w:val="24"/>
          <w:lang w:val="ro-RO"/>
        </w:rPr>
        <w:t>%</w:t>
      </w:r>
      <w:r w:rsidR="00020F92">
        <w:rPr>
          <w:rFonts w:ascii="Segoe UI" w:hAnsi="Segoe UI" w:cs="Segoe UI"/>
          <w:sz w:val="24"/>
          <w:szCs w:val="24"/>
          <w:lang w:val="ro-RO"/>
        </w:rPr>
        <w:t xml:space="preserve"> </w:t>
      </w:r>
      <w:r>
        <w:rPr>
          <w:rFonts w:ascii="Segoe UI" w:hAnsi="Segoe UI" w:cs="Segoe UI"/>
          <w:sz w:val="24"/>
          <w:szCs w:val="24"/>
          <w:lang w:val="ro-RO"/>
        </w:rPr>
        <w:t>pentru oferirea acestei capacități condiționate.</w:t>
      </w:r>
      <w:r w:rsidR="00DA0BCF">
        <w:rPr>
          <w:rFonts w:ascii="Segoe UI" w:hAnsi="Segoe UI" w:cs="Segoe UI"/>
          <w:sz w:val="24"/>
          <w:szCs w:val="24"/>
          <w:lang w:val="ro-RO"/>
        </w:rPr>
        <w:t xml:space="preserve"> – Termen</w:t>
      </w:r>
      <w:r w:rsidR="00020F92">
        <w:rPr>
          <w:rFonts w:ascii="Segoe UI" w:hAnsi="Segoe UI" w:cs="Segoe UI"/>
          <w:sz w:val="24"/>
          <w:szCs w:val="24"/>
          <w:lang w:val="ro-RO"/>
        </w:rPr>
        <w:t>:</w:t>
      </w:r>
      <w:r w:rsidR="00DA0BCF">
        <w:rPr>
          <w:rFonts w:ascii="Segoe UI" w:hAnsi="Segoe UI" w:cs="Segoe UI"/>
          <w:sz w:val="24"/>
          <w:szCs w:val="24"/>
          <w:lang w:val="ro-RO"/>
        </w:rPr>
        <w:t xml:space="preserve"> </w:t>
      </w:r>
      <w:r w:rsidR="0058443E">
        <w:rPr>
          <w:rFonts w:ascii="Segoe UI" w:hAnsi="Segoe UI" w:cs="Segoe UI"/>
          <w:sz w:val="24"/>
          <w:szCs w:val="24"/>
          <w:lang w:val="ro-RO"/>
        </w:rPr>
        <w:t>10.04.2026</w:t>
      </w:r>
    </w:p>
    <w:p w14:paraId="2B5A480A" w14:textId="77777777" w:rsidR="00FA4301" w:rsidRPr="00240139" w:rsidRDefault="00FA4301" w:rsidP="002D44B4">
      <w:pPr>
        <w:pStyle w:val="ListParagraph"/>
        <w:jc w:val="both"/>
        <w:rPr>
          <w:rFonts w:ascii="Segoe UI" w:hAnsi="Segoe UI" w:cs="Segoe UI"/>
          <w:sz w:val="24"/>
          <w:szCs w:val="24"/>
          <w:lang w:val="ro-RO"/>
        </w:rPr>
      </w:pPr>
    </w:p>
    <w:p w14:paraId="418A6406" w14:textId="77777777" w:rsidR="002D44B4" w:rsidRPr="00240139" w:rsidRDefault="008B07C6" w:rsidP="002D44B4">
      <w:pPr>
        <w:pStyle w:val="ListParagraph"/>
        <w:numPr>
          <w:ilvl w:val="0"/>
          <w:numId w:val="10"/>
        </w:numPr>
        <w:jc w:val="both"/>
        <w:rPr>
          <w:rFonts w:ascii="Segoe UI" w:hAnsi="Segoe UI" w:cs="Segoe UI"/>
          <w:sz w:val="24"/>
          <w:szCs w:val="24"/>
          <w:lang w:val="ro-RO"/>
        </w:rPr>
      </w:pPr>
      <w:r>
        <w:rPr>
          <w:rFonts w:ascii="Segoe UI" w:hAnsi="Segoe UI" w:cs="Segoe UI"/>
          <w:sz w:val="24"/>
          <w:szCs w:val="24"/>
          <w:lang w:val="ro-RO"/>
        </w:rPr>
        <w:t>Consultare publică și a</w:t>
      </w:r>
      <w:r w:rsidR="002D44B4" w:rsidRPr="00240139">
        <w:rPr>
          <w:rFonts w:ascii="Segoe UI" w:hAnsi="Segoe UI" w:cs="Segoe UI"/>
          <w:sz w:val="24"/>
          <w:szCs w:val="24"/>
          <w:lang w:val="ro-RO"/>
        </w:rPr>
        <w:t xml:space="preserve">doptarea </w:t>
      </w:r>
      <w:r w:rsidR="003C0F19" w:rsidRPr="00240139">
        <w:rPr>
          <w:rFonts w:ascii="Segoe UI" w:hAnsi="Segoe UI" w:cs="Segoe UI"/>
          <w:sz w:val="24"/>
          <w:szCs w:val="24"/>
          <w:lang w:val="ro-RO"/>
        </w:rPr>
        <w:t>de către ANR</w:t>
      </w:r>
      <w:r>
        <w:rPr>
          <w:rFonts w:ascii="Segoe UI" w:hAnsi="Segoe UI" w:cs="Segoe UI"/>
          <w:sz w:val="24"/>
          <w:szCs w:val="24"/>
          <w:lang w:val="ro-RO"/>
        </w:rPr>
        <w:t>E</w:t>
      </w:r>
      <w:r w:rsidR="003C0F19" w:rsidRPr="00240139">
        <w:rPr>
          <w:rFonts w:ascii="Segoe UI" w:hAnsi="Segoe UI" w:cs="Segoe UI"/>
          <w:sz w:val="24"/>
          <w:szCs w:val="24"/>
          <w:lang w:val="ro-RO"/>
        </w:rPr>
        <w:t xml:space="preserve"> </w:t>
      </w:r>
      <w:r w:rsidR="005419E8">
        <w:rPr>
          <w:rFonts w:ascii="Segoe UI" w:hAnsi="Segoe UI" w:cs="Segoe UI"/>
          <w:sz w:val="24"/>
          <w:szCs w:val="24"/>
          <w:lang w:val="ro-RO"/>
        </w:rPr>
        <w:t>RO</w:t>
      </w:r>
      <w:r w:rsidR="002D44B4" w:rsidRPr="00240139">
        <w:rPr>
          <w:rFonts w:ascii="Segoe UI" w:hAnsi="Segoe UI" w:cs="Segoe UI"/>
          <w:sz w:val="24"/>
          <w:szCs w:val="24"/>
          <w:lang w:val="ro-RO"/>
        </w:rPr>
        <w:t xml:space="preserve"> a </w:t>
      </w:r>
      <w:r w:rsidR="005419E8">
        <w:rPr>
          <w:rFonts w:ascii="Segoe UI" w:hAnsi="Segoe UI" w:cs="Segoe UI"/>
          <w:sz w:val="24"/>
          <w:szCs w:val="24"/>
          <w:lang w:val="ro-RO"/>
        </w:rPr>
        <w:t xml:space="preserve">reducerii </w:t>
      </w:r>
      <w:r w:rsidR="00674AA8">
        <w:rPr>
          <w:rFonts w:ascii="Segoe UI" w:hAnsi="Segoe UI" w:cs="Segoe UI"/>
          <w:sz w:val="24"/>
          <w:szCs w:val="24"/>
          <w:lang w:val="ro-RO"/>
        </w:rPr>
        <w:t>– Termen</w:t>
      </w:r>
      <w:r w:rsidR="00020F92">
        <w:rPr>
          <w:rFonts w:ascii="Segoe UI" w:hAnsi="Segoe UI" w:cs="Segoe UI"/>
          <w:sz w:val="24"/>
          <w:szCs w:val="24"/>
          <w:lang w:val="ro-RO"/>
        </w:rPr>
        <w:t>:</w:t>
      </w:r>
      <w:r w:rsidR="00674AA8">
        <w:rPr>
          <w:rFonts w:ascii="Segoe UI" w:hAnsi="Segoe UI" w:cs="Segoe UI"/>
          <w:sz w:val="24"/>
          <w:szCs w:val="24"/>
          <w:lang w:val="ro-RO"/>
        </w:rPr>
        <w:t xml:space="preserve"> </w:t>
      </w:r>
      <w:r w:rsidR="002669FD">
        <w:rPr>
          <w:rFonts w:ascii="Segoe UI" w:hAnsi="Segoe UI" w:cs="Segoe UI"/>
          <w:sz w:val="24"/>
          <w:szCs w:val="24"/>
          <w:lang w:val="ro-RO"/>
        </w:rPr>
        <w:t>31.05.2026 (cu o lună înainte de licitațiile anuale din iulie 2026)</w:t>
      </w:r>
    </w:p>
    <w:bookmarkEnd w:id="5"/>
    <w:p w14:paraId="3958FAD9" w14:textId="6D89BDAE" w:rsidR="00020F92" w:rsidRDefault="00020F92" w:rsidP="002D44B4">
      <w:pPr>
        <w:jc w:val="both"/>
        <w:rPr>
          <w:rFonts w:ascii="Segoe UI" w:hAnsi="Segoe UI" w:cs="Segoe UI"/>
          <w:sz w:val="24"/>
          <w:szCs w:val="24"/>
          <w:lang w:val="ro-RO"/>
        </w:rPr>
      </w:pPr>
      <w:r w:rsidRPr="00020F92">
        <w:rPr>
          <w:rFonts w:ascii="Segoe UI" w:hAnsi="Segoe UI" w:cs="Segoe UI"/>
          <w:sz w:val="24"/>
          <w:szCs w:val="24"/>
          <w:lang w:val="ro-RO"/>
        </w:rPr>
        <w:t>S-a transmis adresă la ANRE RO cu propunerea de renunțare la factorii sezonieri în stabilirea coeficienților de multiplicare utilizați în determinarea tarifelor pe termen scurt pentru anul gazier 2026/2027.</w:t>
      </w:r>
    </w:p>
    <w:p w14:paraId="259C2B47" w14:textId="77777777" w:rsidR="002D44B4" w:rsidRPr="00890FB6" w:rsidRDefault="002D44B4" w:rsidP="002D44B4">
      <w:pPr>
        <w:jc w:val="both"/>
        <w:rPr>
          <w:rFonts w:ascii="Segoe UI" w:hAnsi="Segoe UI" w:cs="Segoe UI"/>
          <w:b/>
          <w:bCs/>
          <w:sz w:val="24"/>
          <w:szCs w:val="24"/>
          <w:lang w:val="ro-RO"/>
        </w:rPr>
      </w:pPr>
      <w:r w:rsidRPr="00890FB6">
        <w:rPr>
          <w:rFonts w:ascii="Segoe UI" w:hAnsi="Segoe UI" w:cs="Segoe UI"/>
          <w:b/>
          <w:bCs/>
          <w:sz w:val="24"/>
          <w:szCs w:val="24"/>
          <w:lang w:val="ro-RO"/>
        </w:rPr>
        <w:t>VMTG:</w:t>
      </w:r>
    </w:p>
    <w:p w14:paraId="73351177" w14:textId="77777777" w:rsidR="00B21056" w:rsidRDefault="00B21056" w:rsidP="00B21056">
      <w:pPr>
        <w:jc w:val="both"/>
        <w:rPr>
          <w:rFonts w:ascii="Segoe UI" w:hAnsi="Segoe UI" w:cs="Segoe UI"/>
          <w:sz w:val="24"/>
          <w:szCs w:val="24"/>
          <w:lang w:val="ro-RO"/>
        </w:rPr>
      </w:pPr>
      <w:r w:rsidRPr="00B21056">
        <w:rPr>
          <w:rFonts w:ascii="Segoe UI" w:hAnsi="Segoe UI" w:cs="Segoe UI"/>
          <w:sz w:val="24"/>
          <w:szCs w:val="24"/>
          <w:lang w:val="ro-RO"/>
        </w:rPr>
        <w:t xml:space="preserve">Se așteaptă o reducere tarifară </w:t>
      </w:r>
      <w:r w:rsidR="003E7A6C">
        <w:rPr>
          <w:rFonts w:ascii="Segoe UI" w:hAnsi="Segoe UI" w:cs="Segoe UI"/>
          <w:sz w:val="24"/>
          <w:szCs w:val="24"/>
          <w:lang w:val="ro-RO"/>
        </w:rPr>
        <w:t xml:space="preserve">de aproximativ 7% </w:t>
      </w:r>
      <w:r w:rsidRPr="00B21056">
        <w:rPr>
          <w:rFonts w:ascii="Segoe UI" w:hAnsi="Segoe UI" w:cs="Segoe UI"/>
          <w:sz w:val="24"/>
          <w:szCs w:val="24"/>
          <w:lang w:val="ro-RO"/>
        </w:rPr>
        <w:t>pentru anul gazier 2026/2027, pe baza debitelor mai mari și a creșterii capacității rezervate, inclusiv prin creșterea utilizării rutei. Conform reglementărilor aplicabile, tarifele sunt planificate să fie publicate cu o lună înainte de licitația anuală de capacitate.</w:t>
      </w:r>
    </w:p>
    <w:p w14:paraId="55EBF7CB" w14:textId="77777777" w:rsidR="0085247D" w:rsidRPr="00B21056" w:rsidRDefault="0085247D" w:rsidP="00B21056">
      <w:pPr>
        <w:jc w:val="both"/>
        <w:rPr>
          <w:rFonts w:ascii="Segoe UI" w:hAnsi="Segoe UI" w:cs="Segoe UI"/>
          <w:sz w:val="24"/>
          <w:szCs w:val="24"/>
          <w:lang w:val="ro-RO"/>
        </w:rPr>
      </w:pPr>
      <w:r w:rsidRPr="00020F92">
        <w:rPr>
          <w:rFonts w:ascii="Segoe UI" w:hAnsi="Segoe UI" w:cs="Segoe UI"/>
          <w:sz w:val="24"/>
          <w:szCs w:val="24"/>
          <w:lang w:val="ro-RO"/>
        </w:rPr>
        <w:t>Următoarele acțiuni sunt planificate pentru oferirea produsului de capacitate condiționată cu o reduce</w:t>
      </w:r>
      <w:r>
        <w:rPr>
          <w:rFonts w:ascii="Segoe UI" w:hAnsi="Segoe UI" w:cs="Segoe UI"/>
          <w:sz w:val="24"/>
          <w:szCs w:val="24"/>
          <w:lang w:val="ro-RO"/>
        </w:rPr>
        <w:t>re</w:t>
      </w:r>
      <w:r w:rsidRPr="00020F92">
        <w:rPr>
          <w:rFonts w:ascii="Segoe UI" w:hAnsi="Segoe UI" w:cs="Segoe UI"/>
          <w:sz w:val="24"/>
          <w:szCs w:val="24"/>
          <w:lang w:val="ro-RO"/>
        </w:rPr>
        <w:t xml:space="preserve">. </w:t>
      </w:r>
    </w:p>
    <w:p w14:paraId="588E006F" w14:textId="5A8B5ADC" w:rsidR="00B64EF4" w:rsidRPr="0085247D" w:rsidRDefault="00B64EF4" w:rsidP="0085247D">
      <w:pPr>
        <w:pStyle w:val="ListParagraph"/>
        <w:numPr>
          <w:ilvl w:val="0"/>
          <w:numId w:val="25"/>
        </w:numPr>
        <w:jc w:val="both"/>
        <w:rPr>
          <w:rFonts w:ascii="Segoe UI" w:hAnsi="Segoe UI" w:cs="Segoe UI"/>
          <w:sz w:val="24"/>
          <w:szCs w:val="24"/>
          <w:lang w:val="ro-RO"/>
        </w:rPr>
      </w:pPr>
      <w:r w:rsidRPr="00020F92">
        <w:rPr>
          <w:rFonts w:ascii="Segoe UI" w:hAnsi="Segoe UI" w:cs="Segoe UI"/>
          <w:sz w:val="24"/>
          <w:szCs w:val="24"/>
          <w:lang w:val="ro-RO"/>
        </w:rPr>
        <w:t xml:space="preserve">Propunerea </w:t>
      </w:r>
      <w:r w:rsidR="002F639F">
        <w:rPr>
          <w:rFonts w:ascii="Segoe UI" w:hAnsi="Segoe UI" w:cs="Segoe UI"/>
          <w:sz w:val="24"/>
          <w:szCs w:val="24"/>
          <w:lang w:val="ro-RO"/>
        </w:rPr>
        <w:t>OST</w:t>
      </w:r>
      <w:r w:rsidRPr="00020F92">
        <w:rPr>
          <w:rFonts w:ascii="Segoe UI" w:hAnsi="Segoe UI" w:cs="Segoe UI"/>
          <w:sz w:val="24"/>
          <w:szCs w:val="24"/>
          <w:lang w:val="ro-RO"/>
        </w:rPr>
        <w:t xml:space="preserve"> privind acordarea de </w:t>
      </w:r>
      <w:r>
        <w:rPr>
          <w:rFonts w:ascii="Segoe UI" w:hAnsi="Segoe UI" w:cs="Segoe UI"/>
          <w:sz w:val="24"/>
          <w:szCs w:val="24"/>
          <w:lang w:val="ro-RO"/>
        </w:rPr>
        <w:t xml:space="preserve">reduceri </w:t>
      </w:r>
      <w:r w:rsidRPr="00020F92">
        <w:rPr>
          <w:rFonts w:ascii="Segoe UI" w:hAnsi="Segoe UI" w:cs="Segoe UI"/>
          <w:sz w:val="24"/>
          <w:szCs w:val="24"/>
          <w:lang w:val="ro-RO"/>
        </w:rPr>
        <w:t>pentru produse condiționate</w:t>
      </w:r>
    </w:p>
    <w:p w14:paraId="5AB38C6C" w14:textId="4D901CB8" w:rsidR="00CE1641" w:rsidRPr="00CE1641" w:rsidRDefault="00B64EF4" w:rsidP="00CE1641">
      <w:pPr>
        <w:jc w:val="both"/>
        <w:rPr>
          <w:rFonts w:ascii="Segoe UI" w:hAnsi="Segoe UI" w:cs="Segoe UI"/>
          <w:sz w:val="24"/>
          <w:szCs w:val="24"/>
          <w:lang w:val="ro-RO"/>
        </w:rPr>
      </w:pPr>
      <w:r w:rsidRPr="00020F92">
        <w:rPr>
          <w:rFonts w:ascii="Segoe UI" w:hAnsi="Segoe UI" w:cs="Segoe UI"/>
          <w:sz w:val="24"/>
          <w:szCs w:val="24"/>
          <w:lang w:val="ro-RO"/>
        </w:rPr>
        <w:lastRenderedPageBreak/>
        <w:t xml:space="preserve">Asigurarea unui discount la </w:t>
      </w:r>
      <w:r w:rsidR="00CE1641" w:rsidRPr="00CE1641">
        <w:rPr>
          <w:rFonts w:ascii="Segoe UI" w:hAnsi="Segoe UI" w:cs="Segoe UI"/>
          <w:sz w:val="24"/>
          <w:szCs w:val="24"/>
          <w:lang w:val="ro-RO"/>
        </w:rPr>
        <w:t xml:space="preserve">PI </w:t>
      </w:r>
      <w:r w:rsidR="00731D54" w:rsidRPr="00020F92">
        <w:rPr>
          <w:rFonts w:ascii="Segoe UI" w:hAnsi="Segoe UI" w:cs="Segoe UI"/>
          <w:sz w:val="24"/>
          <w:szCs w:val="24"/>
          <w:lang w:val="ro-RO"/>
        </w:rPr>
        <w:t>C</w:t>
      </w:r>
      <w:r w:rsidR="00637D61">
        <w:rPr>
          <w:rFonts w:ascii="Segoe UI" w:hAnsi="Segoe UI" w:cs="Segoe UI"/>
          <w:sz w:val="24"/>
          <w:szCs w:val="24"/>
          <w:lang w:val="ro-RO"/>
        </w:rPr>
        <w:t>ă</w:t>
      </w:r>
      <w:r w:rsidR="00731D54" w:rsidRPr="00020F92">
        <w:rPr>
          <w:rFonts w:ascii="Segoe UI" w:hAnsi="Segoe UI" w:cs="Segoe UI"/>
          <w:sz w:val="24"/>
          <w:szCs w:val="24"/>
          <w:lang w:val="ro-RO"/>
        </w:rPr>
        <w:t>u</w:t>
      </w:r>
      <w:r w:rsidR="00637D61">
        <w:rPr>
          <w:rFonts w:ascii="Segoe UI" w:hAnsi="Segoe UI" w:cs="Segoe UI"/>
          <w:sz w:val="24"/>
          <w:szCs w:val="24"/>
          <w:lang w:val="ro-RO"/>
        </w:rPr>
        <w:t>ș</w:t>
      </w:r>
      <w:r w:rsidR="00731D54" w:rsidRPr="00020F92">
        <w:rPr>
          <w:rFonts w:ascii="Segoe UI" w:hAnsi="Segoe UI" w:cs="Segoe UI"/>
          <w:sz w:val="24"/>
          <w:szCs w:val="24"/>
          <w:lang w:val="ro-RO"/>
        </w:rPr>
        <w:t xml:space="preserve">eni </w:t>
      </w:r>
      <w:r w:rsidR="00CE1641" w:rsidRPr="00CE1641">
        <w:rPr>
          <w:rFonts w:ascii="Segoe UI" w:hAnsi="Segoe UI" w:cs="Segoe UI"/>
          <w:sz w:val="24"/>
          <w:szCs w:val="24"/>
          <w:lang w:val="ro-RO"/>
        </w:rPr>
        <w:t xml:space="preserve">(UA→MD), </w:t>
      </w:r>
      <w:r w:rsidR="001A41D5">
        <w:rPr>
          <w:rFonts w:ascii="Segoe UI" w:hAnsi="Segoe UI" w:cs="Segoe UI"/>
          <w:sz w:val="24"/>
          <w:szCs w:val="24"/>
          <w:lang w:val="ro-RO"/>
        </w:rPr>
        <w:t xml:space="preserve">pentru </w:t>
      </w:r>
      <w:r w:rsidR="00CE1641" w:rsidRPr="00CE1641">
        <w:rPr>
          <w:rFonts w:ascii="Segoe UI" w:hAnsi="Segoe UI" w:cs="Segoe UI"/>
          <w:sz w:val="24"/>
          <w:szCs w:val="24"/>
          <w:lang w:val="ro-RO"/>
        </w:rPr>
        <w:t>capacitate</w:t>
      </w:r>
      <w:r w:rsidR="001A41D5">
        <w:rPr>
          <w:rFonts w:ascii="Segoe UI" w:hAnsi="Segoe UI" w:cs="Segoe UI"/>
          <w:sz w:val="24"/>
          <w:szCs w:val="24"/>
          <w:lang w:val="ro-RO"/>
        </w:rPr>
        <w:t>a</w:t>
      </w:r>
      <w:r w:rsidR="00CE1641" w:rsidRPr="00CE1641">
        <w:rPr>
          <w:rFonts w:ascii="Segoe UI" w:hAnsi="Segoe UI" w:cs="Segoe UI"/>
          <w:sz w:val="24"/>
          <w:szCs w:val="24"/>
          <w:lang w:val="ro-RO"/>
        </w:rPr>
        <w:t xml:space="preserve"> fără acces la PVT și condiționată de rezervarea unei cantități egale de capacitate în PI Grebenyky (MD→UA) pentru partea de capacitate care nu oferă acces la PVT din MD (5,5 mil. mc/zi).</w:t>
      </w:r>
    </w:p>
    <w:p w14:paraId="351EECDE" w14:textId="77777777" w:rsidR="00B64EF4" w:rsidRPr="00B64EF4" w:rsidRDefault="00B64EF4" w:rsidP="00B64EF4">
      <w:pPr>
        <w:jc w:val="both"/>
        <w:rPr>
          <w:rFonts w:ascii="Segoe UI" w:hAnsi="Segoe UI" w:cs="Segoe UI"/>
          <w:sz w:val="24"/>
          <w:szCs w:val="24"/>
          <w:lang w:val="ro-RO"/>
        </w:rPr>
      </w:pPr>
      <w:r w:rsidRPr="00B64EF4">
        <w:rPr>
          <w:rFonts w:ascii="Segoe UI" w:hAnsi="Segoe UI" w:cs="Segoe UI"/>
          <w:sz w:val="24"/>
          <w:szCs w:val="24"/>
          <w:lang w:val="ro-RO"/>
        </w:rPr>
        <w:t>Transmiterea unei adrese către ANRE RO în vederea aprobării unei reduceri</w:t>
      </w:r>
      <w:r>
        <w:rPr>
          <w:rStyle w:val="FootnoteReference"/>
          <w:rFonts w:ascii="Segoe UI" w:hAnsi="Segoe UI" w:cs="Segoe UI"/>
          <w:sz w:val="24"/>
          <w:szCs w:val="24"/>
          <w:lang w:val="ro-RO"/>
        </w:rPr>
        <w:footnoteReference w:id="4"/>
      </w:r>
      <w:r w:rsidRPr="00B64EF4">
        <w:rPr>
          <w:rFonts w:ascii="Segoe UI" w:hAnsi="Segoe UI" w:cs="Segoe UI"/>
          <w:sz w:val="24"/>
          <w:szCs w:val="24"/>
          <w:lang w:val="ro-RO"/>
        </w:rPr>
        <w:t xml:space="preserve"> de </w:t>
      </w:r>
      <w:r w:rsidR="000509BA" w:rsidRPr="00B739AD">
        <w:rPr>
          <w:rFonts w:ascii="Segoe UI" w:hAnsi="Segoe UI" w:cs="Segoe UI"/>
          <w:sz w:val="24"/>
          <w:szCs w:val="24"/>
          <w:lang w:val="ro-RO"/>
        </w:rPr>
        <w:t>90</w:t>
      </w:r>
      <w:r w:rsidRPr="00B739AD">
        <w:rPr>
          <w:rFonts w:ascii="Segoe UI" w:hAnsi="Segoe UI" w:cs="Segoe UI"/>
          <w:sz w:val="24"/>
          <w:szCs w:val="24"/>
          <w:lang w:val="ro-RO"/>
        </w:rPr>
        <w:t>%</w:t>
      </w:r>
      <w:r w:rsidRPr="00B64EF4">
        <w:rPr>
          <w:rFonts w:ascii="Segoe UI" w:hAnsi="Segoe UI" w:cs="Segoe UI"/>
          <w:sz w:val="24"/>
          <w:szCs w:val="24"/>
          <w:lang w:val="ro-RO"/>
        </w:rPr>
        <w:t xml:space="preserve"> pentru oferirea acestei capacități condiționate. – Termen: 10.04.2026</w:t>
      </w:r>
    </w:p>
    <w:p w14:paraId="6EFD746B" w14:textId="36BC9F97" w:rsidR="002C7F1A" w:rsidRPr="00890FB6" w:rsidRDefault="00CE1641" w:rsidP="002C7F1A">
      <w:pPr>
        <w:pStyle w:val="ListParagraph"/>
        <w:numPr>
          <w:ilvl w:val="0"/>
          <w:numId w:val="25"/>
        </w:numPr>
        <w:jc w:val="both"/>
        <w:rPr>
          <w:rFonts w:ascii="Segoe UI" w:hAnsi="Segoe UI" w:cs="Segoe UI"/>
          <w:sz w:val="24"/>
          <w:szCs w:val="24"/>
          <w:lang w:val="ro-RO"/>
        </w:rPr>
      </w:pPr>
      <w:r w:rsidRPr="00B64EF4">
        <w:rPr>
          <w:rFonts w:ascii="Segoe UI" w:hAnsi="Segoe UI" w:cs="Segoe UI"/>
          <w:sz w:val="24"/>
          <w:szCs w:val="24"/>
          <w:lang w:val="ro-RO"/>
        </w:rPr>
        <w:t>Consultare publică și adoptarea reducerii de către ANRE</w:t>
      </w:r>
      <w:r w:rsidR="002C7F1A">
        <w:rPr>
          <w:rFonts w:ascii="Segoe UI" w:hAnsi="Segoe UI" w:cs="Segoe UI"/>
          <w:sz w:val="24"/>
          <w:szCs w:val="24"/>
          <w:lang w:val="ro-RO"/>
        </w:rPr>
        <w:t xml:space="preserve"> MD </w:t>
      </w:r>
      <w:r w:rsidRPr="00B64EF4">
        <w:rPr>
          <w:rFonts w:ascii="Segoe UI" w:hAnsi="Segoe UI" w:cs="Segoe UI"/>
          <w:sz w:val="24"/>
          <w:szCs w:val="24"/>
          <w:lang w:val="ro-RO"/>
        </w:rPr>
        <w:t>– Termen: 31 mai 2026 (cu o lună înainte de licitațiile anuale din iulie 2026)</w:t>
      </w:r>
    </w:p>
    <w:p w14:paraId="0C682223" w14:textId="7D4339DF" w:rsidR="002C7F1A" w:rsidRPr="002C7F1A" w:rsidRDefault="002C7F1A" w:rsidP="002C7F1A">
      <w:pPr>
        <w:jc w:val="both"/>
        <w:rPr>
          <w:rFonts w:ascii="Segoe UI" w:hAnsi="Segoe UI" w:cs="Segoe UI"/>
          <w:sz w:val="24"/>
          <w:szCs w:val="24"/>
          <w:lang w:val="ro-RO"/>
        </w:rPr>
      </w:pPr>
      <w:r w:rsidRPr="000509BA">
        <w:rPr>
          <w:rFonts w:ascii="Segoe UI" w:hAnsi="Segoe UI" w:cs="Segoe UI"/>
          <w:sz w:val="24"/>
          <w:szCs w:val="24"/>
          <w:lang w:val="ro-RO"/>
        </w:rPr>
        <w:t>Alte reduceri pot fi aplicate sub rezerva deciziilor ANR</w:t>
      </w:r>
      <w:r w:rsidR="00890FB6">
        <w:rPr>
          <w:rFonts w:ascii="Segoe UI" w:hAnsi="Segoe UI" w:cs="Segoe UI"/>
          <w:sz w:val="24"/>
          <w:szCs w:val="24"/>
          <w:lang w:val="ro-RO"/>
        </w:rPr>
        <w:t>E</w:t>
      </w:r>
      <w:r w:rsidRPr="000509BA">
        <w:rPr>
          <w:rFonts w:ascii="Segoe UI" w:hAnsi="Segoe UI" w:cs="Segoe UI"/>
          <w:sz w:val="24"/>
          <w:szCs w:val="24"/>
          <w:lang w:val="ro-RO"/>
        </w:rPr>
        <w:t xml:space="preserve"> din Republica Moldova și România.</w:t>
      </w:r>
    </w:p>
    <w:p w14:paraId="11F25689" w14:textId="77777777" w:rsidR="00F82785" w:rsidRDefault="00F82785" w:rsidP="002C7F1A">
      <w:pPr>
        <w:jc w:val="both"/>
        <w:rPr>
          <w:rFonts w:ascii="Segoe UI" w:hAnsi="Segoe UI" w:cs="Segoe UI"/>
          <w:b/>
          <w:i/>
          <w:sz w:val="24"/>
          <w:szCs w:val="24"/>
          <w:lang w:val="ro-RO"/>
        </w:rPr>
      </w:pPr>
      <w:r>
        <w:rPr>
          <w:rFonts w:ascii="Segoe UI" w:hAnsi="Segoe UI" w:cs="Segoe UI"/>
          <w:b/>
          <w:i/>
          <w:sz w:val="24"/>
          <w:szCs w:val="24"/>
          <w:lang w:val="ro-RO"/>
        </w:rPr>
        <w:t xml:space="preserve">5. Rezumatul implementării soluției pe termen lung </w:t>
      </w:r>
    </w:p>
    <w:p w14:paraId="18EE73A1" w14:textId="229EE6CA" w:rsidR="00884B93" w:rsidRDefault="00884B93" w:rsidP="00F82785">
      <w:pPr>
        <w:jc w:val="both"/>
        <w:rPr>
          <w:rFonts w:ascii="Segoe UI" w:hAnsi="Segoe UI" w:cs="Segoe UI"/>
          <w:sz w:val="24"/>
          <w:szCs w:val="24"/>
          <w:lang w:val="ro-RO"/>
        </w:rPr>
      </w:pPr>
      <w:r>
        <w:rPr>
          <w:rFonts w:ascii="Segoe UI" w:hAnsi="Segoe UI" w:cs="Segoe UI"/>
          <w:sz w:val="24"/>
          <w:szCs w:val="24"/>
          <w:lang w:val="ro-RO"/>
        </w:rPr>
        <w:t xml:space="preserve">Calendarul rezumat pentru </w:t>
      </w:r>
      <w:r w:rsidR="009148C0">
        <w:rPr>
          <w:rFonts w:ascii="Segoe UI" w:hAnsi="Segoe UI" w:cs="Segoe UI"/>
          <w:sz w:val="24"/>
          <w:szCs w:val="24"/>
          <w:lang w:val="ro-RO"/>
        </w:rPr>
        <w:t xml:space="preserve">obținerea tuturor aprobărilor pentru </w:t>
      </w:r>
      <w:r>
        <w:rPr>
          <w:rFonts w:ascii="Segoe UI" w:hAnsi="Segoe UI" w:cs="Segoe UI"/>
          <w:sz w:val="24"/>
          <w:szCs w:val="24"/>
          <w:lang w:val="ro-RO"/>
        </w:rPr>
        <w:t>implementarea pașilor aferenți soluției pe termen lung</w:t>
      </w:r>
      <w:r w:rsidR="009148C0">
        <w:rPr>
          <w:rFonts w:ascii="Segoe UI" w:hAnsi="Segoe UI" w:cs="Segoe UI"/>
          <w:sz w:val="24"/>
          <w:szCs w:val="24"/>
          <w:lang w:val="ro-RO"/>
        </w:rPr>
        <w:t>, cu intrare în vigoare de la 1 octombrie 2026,</w:t>
      </w:r>
      <w:r>
        <w:rPr>
          <w:rFonts w:ascii="Segoe UI" w:hAnsi="Segoe UI" w:cs="Segoe UI"/>
          <w:sz w:val="24"/>
          <w:szCs w:val="24"/>
          <w:lang w:val="ro-RO"/>
        </w:rPr>
        <w:t xml:space="preserve"> este după cum urmează:</w:t>
      </w:r>
    </w:p>
    <w:p w14:paraId="0ED6A143" w14:textId="7C6F1378" w:rsidR="00884B93" w:rsidRPr="00884B93" w:rsidRDefault="009148C0" w:rsidP="00884B93">
      <w:pPr>
        <w:pStyle w:val="ListParagraph"/>
        <w:numPr>
          <w:ilvl w:val="0"/>
          <w:numId w:val="26"/>
        </w:numPr>
        <w:jc w:val="both"/>
        <w:rPr>
          <w:rFonts w:ascii="Segoe UI" w:hAnsi="Segoe UI" w:cs="Segoe UI"/>
          <w:sz w:val="24"/>
          <w:szCs w:val="24"/>
          <w:lang w:val="ro-RO"/>
        </w:rPr>
      </w:pPr>
      <w:r>
        <w:rPr>
          <w:rFonts w:ascii="Segoe UI" w:hAnsi="Segoe UI" w:cs="Segoe UI"/>
          <w:sz w:val="24"/>
          <w:szCs w:val="24"/>
          <w:lang w:val="ro-RO"/>
        </w:rPr>
        <w:t>P</w:t>
      </w:r>
      <w:r w:rsidR="00884B93" w:rsidRPr="00884B93">
        <w:rPr>
          <w:rFonts w:ascii="Segoe UI" w:hAnsi="Segoe UI" w:cs="Segoe UI"/>
          <w:sz w:val="24"/>
          <w:szCs w:val="24"/>
          <w:lang w:val="ro-RO"/>
        </w:rPr>
        <w:t>roduse de capacitate standard pe Ruta Trans-balcanică</w:t>
      </w:r>
      <w:r w:rsidR="00884B93">
        <w:rPr>
          <w:rFonts w:ascii="Segoe UI" w:hAnsi="Segoe UI" w:cs="Segoe UI"/>
          <w:sz w:val="24"/>
          <w:szCs w:val="24"/>
          <w:lang w:val="ro-RO"/>
        </w:rPr>
        <w:t xml:space="preserve"> -1 iulie 2026</w:t>
      </w:r>
      <w:r w:rsidR="00B739AD">
        <w:rPr>
          <w:rFonts w:ascii="Segoe UI" w:hAnsi="Segoe UI" w:cs="Segoe UI"/>
          <w:sz w:val="24"/>
          <w:szCs w:val="24"/>
          <w:lang w:val="ro-RO"/>
        </w:rPr>
        <w:t>;</w:t>
      </w:r>
    </w:p>
    <w:p w14:paraId="5AF53C8A" w14:textId="717E6F84" w:rsidR="00106C37" w:rsidRPr="00106C37" w:rsidRDefault="009148C0" w:rsidP="00106C37">
      <w:pPr>
        <w:pStyle w:val="ListParagraph"/>
        <w:numPr>
          <w:ilvl w:val="0"/>
          <w:numId w:val="26"/>
        </w:numPr>
        <w:jc w:val="both"/>
        <w:rPr>
          <w:rFonts w:ascii="Segoe UI" w:hAnsi="Segoe UI" w:cs="Segoe UI"/>
          <w:sz w:val="24"/>
          <w:szCs w:val="24"/>
          <w:lang w:val="ro-RO"/>
        </w:rPr>
      </w:pPr>
      <w:r>
        <w:rPr>
          <w:rFonts w:ascii="Segoe UI" w:hAnsi="Segoe UI" w:cs="Segoe UI"/>
          <w:bCs/>
          <w:iCs/>
          <w:sz w:val="24"/>
          <w:szCs w:val="24"/>
          <w:lang w:val="ro-RO"/>
        </w:rPr>
        <w:t>Ca</w:t>
      </w:r>
      <w:r w:rsidR="00884B93" w:rsidRPr="00884B93">
        <w:rPr>
          <w:rFonts w:ascii="Segoe UI" w:hAnsi="Segoe UI" w:cs="Segoe UI"/>
          <w:bCs/>
          <w:iCs/>
          <w:sz w:val="24"/>
          <w:szCs w:val="24"/>
          <w:lang w:val="ro-RO"/>
        </w:rPr>
        <w:t>pacități ferme pe tot parcursul rutei</w:t>
      </w:r>
      <w:r w:rsidR="00884B93">
        <w:rPr>
          <w:rFonts w:ascii="Segoe UI" w:hAnsi="Segoe UI" w:cs="Segoe UI"/>
          <w:bCs/>
          <w:iCs/>
          <w:sz w:val="24"/>
          <w:szCs w:val="24"/>
          <w:lang w:val="ro-RO"/>
        </w:rPr>
        <w:t xml:space="preserve"> – 7 iulie 2026</w:t>
      </w:r>
      <w:r w:rsidR="00B739AD">
        <w:rPr>
          <w:rFonts w:ascii="Segoe UI" w:hAnsi="Segoe UI" w:cs="Segoe UI"/>
          <w:bCs/>
          <w:iCs/>
          <w:sz w:val="24"/>
          <w:szCs w:val="24"/>
          <w:lang w:val="ro-RO"/>
        </w:rPr>
        <w:t>;</w:t>
      </w:r>
    </w:p>
    <w:p w14:paraId="0D2052A0" w14:textId="6D93AD9C" w:rsidR="00106C37" w:rsidRPr="00812852" w:rsidRDefault="009148C0" w:rsidP="00812852">
      <w:pPr>
        <w:pStyle w:val="ListParagraph"/>
        <w:numPr>
          <w:ilvl w:val="0"/>
          <w:numId w:val="26"/>
        </w:numPr>
        <w:jc w:val="both"/>
        <w:rPr>
          <w:rFonts w:ascii="Segoe UI" w:hAnsi="Segoe UI" w:cs="Segoe UI"/>
          <w:sz w:val="24"/>
          <w:szCs w:val="24"/>
          <w:lang w:val="ro-RO"/>
        </w:rPr>
      </w:pPr>
      <w:r>
        <w:rPr>
          <w:rFonts w:ascii="Segoe UI" w:hAnsi="Segoe UI" w:cs="Segoe UI"/>
          <w:sz w:val="24"/>
          <w:szCs w:val="24"/>
          <w:lang w:val="ro-RO"/>
        </w:rPr>
        <w:t xml:space="preserve">Asigurarea </w:t>
      </w:r>
      <w:r w:rsidR="00106C37" w:rsidRPr="00812852">
        <w:rPr>
          <w:rFonts w:ascii="Segoe UI" w:hAnsi="Segoe UI" w:cs="Segoe UI"/>
          <w:sz w:val="24"/>
          <w:szCs w:val="24"/>
          <w:lang w:val="ro-RO"/>
        </w:rPr>
        <w:t>capacității grupate</w:t>
      </w:r>
      <w:r w:rsidR="0093747B">
        <w:rPr>
          <w:rFonts w:ascii="Segoe UI" w:hAnsi="Segoe UI" w:cs="Segoe UI"/>
          <w:sz w:val="24"/>
          <w:szCs w:val="24"/>
          <w:lang w:val="ro-RO"/>
        </w:rPr>
        <w:t xml:space="preserve"> </w:t>
      </w:r>
      <w:r w:rsidR="00106C37">
        <w:rPr>
          <w:rFonts w:ascii="Segoe UI" w:hAnsi="Segoe UI" w:cs="Segoe UI"/>
          <w:sz w:val="24"/>
          <w:szCs w:val="24"/>
          <w:lang w:val="ro-RO"/>
        </w:rPr>
        <w:t>-</w:t>
      </w:r>
      <w:r w:rsidR="0093747B">
        <w:rPr>
          <w:rFonts w:ascii="Segoe UI" w:hAnsi="Segoe UI" w:cs="Segoe UI"/>
          <w:sz w:val="24"/>
          <w:szCs w:val="24"/>
          <w:lang w:val="ro-RO"/>
        </w:rPr>
        <w:t xml:space="preserve"> </w:t>
      </w:r>
      <w:r w:rsidR="00106C37">
        <w:rPr>
          <w:rFonts w:ascii="Segoe UI" w:hAnsi="Segoe UI" w:cs="Segoe UI"/>
          <w:sz w:val="24"/>
          <w:szCs w:val="24"/>
          <w:lang w:val="ro-RO"/>
        </w:rPr>
        <w:t>1 octombrie 2026</w:t>
      </w:r>
      <w:r w:rsidR="00B739AD">
        <w:rPr>
          <w:rFonts w:ascii="Segoe UI" w:hAnsi="Segoe UI" w:cs="Segoe UI"/>
          <w:sz w:val="24"/>
          <w:szCs w:val="24"/>
          <w:lang w:val="ro-RO"/>
        </w:rPr>
        <w:t>;</w:t>
      </w:r>
    </w:p>
    <w:p w14:paraId="2C0E8B75" w14:textId="7DD2F4D4" w:rsidR="00106C37" w:rsidRDefault="00106C37" w:rsidP="00884B93">
      <w:pPr>
        <w:pStyle w:val="ListParagraph"/>
        <w:numPr>
          <w:ilvl w:val="0"/>
          <w:numId w:val="26"/>
        </w:numPr>
        <w:jc w:val="both"/>
        <w:rPr>
          <w:rFonts w:ascii="Segoe UI" w:hAnsi="Segoe UI" w:cs="Segoe UI"/>
          <w:sz w:val="24"/>
          <w:szCs w:val="24"/>
          <w:lang w:val="ro-RO"/>
        </w:rPr>
      </w:pPr>
      <w:r>
        <w:rPr>
          <w:rFonts w:ascii="Segoe UI" w:hAnsi="Segoe UI" w:cs="Segoe UI"/>
          <w:sz w:val="24"/>
          <w:szCs w:val="24"/>
          <w:lang w:val="ro-RO"/>
        </w:rPr>
        <w:t xml:space="preserve">Accesul la PVT </w:t>
      </w:r>
      <w:r w:rsidR="0093747B">
        <w:rPr>
          <w:rFonts w:ascii="Segoe UI" w:hAnsi="Segoe UI" w:cs="Segoe UI"/>
          <w:sz w:val="24"/>
          <w:szCs w:val="24"/>
          <w:lang w:val="ro-RO"/>
        </w:rPr>
        <w:t xml:space="preserve">- </w:t>
      </w:r>
      <w:r w:rsidR="00812852">
        <w:rPr>
          <w:rFonts w:ascii="Segoe UI" w:hAnsi="Segoe UI" w:cs="Segoe UI"/>
          <w:sz w:val="24"/>
          <w:szCs w:val="24"/>
          <w:lang w:val="ro-RO"/>
        </w:rPr>
        <w:t>1 iunie</w:t>
      </w:r>
      <w:r w:rsidR="00B739AD">
        <w:rPr>
          <w:rFonts w:ascii="Segoe UI" w:hAnsi="Segoe UI" w:cs="Segoe UI"/>
          <w:sz w:val="24"/>
          <w:szCs w:val="24"/>
          <w:lang w:val="ro-RO"/>
        </w:rPr>
        <w:t>;</w:t>
      </w:r>
    </w:p>
    <w:p w14:paraId="4508DE59" w14:textId="36963ADC" w:rsidR="00812852" w:rsidRPr="00884B93" w:rsidRDefault="00812852" w:rsidP="00884B93">
      <w:pPr>
        <w:pStyle w:val="ListParagraph"/>
        <w:numPr>
          <w:ilvl w:val="0"/>
          <w:numId w:val="26"/>
        </w:numPr>
        <w:jc w:val="both"/>
        <w:rPr>
          <w:rFonts w:ascii="Segoe UI" w:hAnsi="Segoe UI" w:cs="Segoe UI"/>
          <w:sz w:val="24"/>
          <w:szCs w:val="24"/>
          <w:lang w:val="ro-RO"/>
        </w:rPr>
      </w:pPr>
      <w:r>
        <w:rPr>
          <w:rFonts w:ascii="Segoe UI" w:hAnsi="Segoe UI" w:cs="Segoe UI"/>
          <w:sz w:val="24"/>
          <w:szCs w:val="24"/>
          <w:lang w:val="ro-RO"/>
        </w:rPr>
        <w:t xml:space="preserve">Tarifele competitive </w:t>
      </w:r>
      <w:r w:rsidR="0093747B">
        <w:rPr>
          <w:rFonts w:ascii="Segoe UI" w:hAnsi="Segoe UI" w:cs="Segoe UI"/>
          <w:sz w:val="24"/>
          <w:szCs w:val="24"/>
          <w:lang w:val="ro-RO"/>
        </w:rPr>
        <w:t>-</w:t>
      </w:r>
      <w:r>
        <w:rPr>
          <w:rFonts w:ascii="Segoe UI" w:hAnsi="Segoe UI" w:cs="Segoe UI"/>
          <w:sz w:val="24"/>
          <w:szCs w:val="24"/>
          <w:lang w:val="ro-RO"/>
        </w:rPr>
        <w:t xml:space="preserve"> 5 iunie 2026</w:t>
      </w:r>
      <w:r w:rsidR="009148C0">
        <w:rPr>
          <w:rFonts w:ascii="Segoe UI" w:hAnsi="Segoe UI" w:cs="Segoe UI"/>
          <w:sz w:val="24"/>
          <w:szCs w:val="24"/>
          <w:lang w:val="ro-RO"/>
        </w:rPr>
        <w:t>.</w:t>
      </w:r>
    </w:p>
    <w:p w14:paraId="0046C3D1" w14:textId="3369BCD2" w:rsidR="00F82785" w:rsidRDefault="00F82785" w:rsidP="00F82785">
      <w:pPr>
        <w:jc w:val="both"/>
        <w:rPr>
          <w:rFonts w:ascii="Segoe UI" w:hAnsi="Segoe UI" w:cs="Segoe UI"/>
          <w:sz w:val="24"/>
          <w:szCs w:val="24"/>
          <w:lang w:val="ro-RO"/>
        </w:rPr>
      </w:pPr>
      <w:r>
        <w:rPr>
          <w:rFonts w:ascii="Segoe UI" w:hAnsi="Segoe UI" w:cs="Segoe UI"/>
          <w:sz w:val="24"/>
          <w:szCs w:val="24"/>
          <w:lang w:val="ro-RO"/>
        </w:rPr>
        <w:t xml:space="preserve">Toți </w:t>
      </w:r>
      <w:r w:rsidR="002F639F">
        <w:rPr>
          <w:rFonts w:ascii="Segoe UI" w:hAnsi="Segoe UI" w:cs="Segoe UI"/>
          <w:sz w:val="24"/>
          <w:szCs w:val="24"/>
          <w:lang w:val="ro-RO"/>
        </w:rPr>
        <w:t>OST</w:t>
      </w:r>
      <w:r>
        <w:rPr>
          <w:rFonts w:ascii="Segoe UI" w:hAnsi="Segoe UI" w:cs="Segoe UI"/>
          <w:sz w:val="24"/>
          <w:szCs w:val="24"/>
          <w:lang w:val="ro-RO"/>
        </w:rPr>
        <w:t xml:space="preserve"> implicați își confirmă angajamentul de a implementa soluția pe termen lung integrală </w:t>
      </w:r>
      <w:r w:rsidR="000B112C">
        <w:rPr>
          <w:rFonts w:ascii="Segoe UI" w:hAnsi="Segoe UI" w:cs="Segoe UI"/>
          <w:sz w:val="24"/>
          <w:szCs w:val="24"/>
          <w:lang w:val="ro-RO"/>
        </w:rPr>
        <w:t>pentru produsele de capacitate începând cu</w:t>
      </w:r>
      <w:r>
        <w:rPr>
          <w:rFonts w:ascii="Segoe UI" w:hAnsi="Segoe UI" w:cs="Segoe UI"/>
          <w:sz w:val="24"/>
          <w:szCs w:val="24"/>
          <w:lang w:val="ro-RO"/>
        </w:rPr>
        <w:t xml:space="preserve"> 1 octombrie 2026.</w:t>
      </w:r>
    </w:p>
    <w:p w14:paraId="35D2E758" w14:textId="2CD88A94" w:rsidR="00F82785" w:rsidRDefault="00F82785" w:rsidP="00F82785">
      <w:pPr>
        <w:jc w:val="both"/>
        <w:rPr>
          <w:rFonts w:ascii="Segoe UI" w:hAnsi="Segoe UI" w:cs="Segoe UI"/>
          <w:sz w:val="24"/>
          <w:szCs w:val="24"/>
          <w:lang w:val="ro-RO"/>
        </w:rPr>
      </w:pPr>
      <w:r>
        <w:rPr>
          <w:rFonts w:ascii="Segoe UI" w:hAnsi="Segoe UI" w:cs="Segoe UI"/>
          <w:sz w:val="24"/>
          <w:szCs w:val="24"/>
          <w:lang w:val="ro-RO"/>
        </w:rPr>
        <w:t xml:space="preserve">În acest sens toți </w:t>
      </w:r>
      <w:r w:rsidR="002F639F">
        <w:rPr>
          <w:rFonts w:ascii="Segoe UI" w:hAnsi="Segoe UI" w:cs="Segoe UI"/>
          <w:sz w:val="24"/>
          <w:szCs w:val="24"/>
          <w:lang w:val="ro-RO"/>
        </w:rPr>
        <w:t>OST</w:t>
      </w:r>
      <w:r>
        <w:rPr>
          <w:rFonts w:ascii="Segoe UI" w:hAnsi="Segoe UI" w:cs="Segoe UI"/>
          <w:sz w:val="24"/>
          <w:szCs w:val="24"/>
          <w:lang w:val="ro-RO"/>
        </w:rPr>
        <w:t xml:space="preserve"> implicați </w:t>
      </w:r>
      <w:r w:rsidR="000B112C">
        <w:rPr>
          <w:rFonts w:ascii="Segoe UI" w:hAnsi="Segoe UI" w:cs="Segoe UI"/>
          <w:sz w:val="24"/>
          <w:szCs w:val="24"/>
          <w:lang w:val="ro-RO"/>
        </w:rPr>
        <w:t xml:space="preserve">se angajează să includă prima dată </w:t>
      </w:r>
      <w:r>
        <w:rPr>
          <w:rFonts w:ascii="Segoe UI" w:hAnsi="Segoe UI" w:cs="Segoe UI"/>
          <w:sz w:val="24"/>
          <w:szCs w:val="24"/>
          <w:lang w:val="ro-RO"/>
        </w:rPr>
        <w:t>caracteristicile soluției pe termen lung în următoarea licitație de capacitate anuală care va avea loc în data de 6 iulie 2026</w:t>
      </w:r>
      <w:r w:rsidR="000B112C">
        <w:rPr>
          <w:rFonts w:ascii="Segoe UI" w:hAnsi="Segoe UI" w:cs="Segoe UI"/>
          <w:sz w:val="24"/>
          <w:szCs w:val="24"/>
          <w:lang w:val="ro-RO"/>
        </w:rPr>
        <w:t xml:space="preserve"> și să ofere aceste caracteristici la toate licitațiile ulterioare pentru alocarea capacității pentru perioada care începe în 1 octombrie 2026. </w:t>
      </w:r>
      <w:r>
        <w:rPr>
          <w:rFonts w:ascii="Segoe UI" w:hAnsi="Segoe UI" w:cs="Segoe UI"/>
          <w:sz w:val="24"/>
          <w:szCs w:val="24"/>
          <w:lang w:val="ro-RO"/>
        </w:rPr>
        <w:t xml:space="preserve">  </w:t>
      </w:r>
    </w:p>
    <w:p w14:paraId="7701DA35" w14:textId="77777777" w:rsidR="00D86AEE" w:rsidRPr="00020F92" w:rsidRDefault="00D86AEE" w:rsidP="00F82785">
      <w:pPr>
        <w:jc w:val="both"/>
        <w:rPr>
          <w:rFonts w:ascii="Segoe UI" w:hAnsi="Segoe UI" w:cs="Segoe UI"/>
          <w:sz w:val="24"/>
          <w:szCs w:val="24"/>
          <w:lang w:val="ro-RO"/>
        </w:rPr>
      </w:pPr>
      <w:r w:rsidRPr="00D86AEE">
        <w:rPr>
          <w:rFonts w:ascii="Segoe UI" w:hAnsi="Segoe UI" w:cs="Segoe UI"/>
          <w:sz w:val="24"/>
          <w:szCs w:val="24"/>
          <w:lang w:val="ro-RO"/>
        </w:rPr>
        <w:t>Măsurile menționate mai sus vor avea următorul efect provizoriu aproximativ asupra costurilor rutelor</w:t>
      </w:r>
      <w:r>
        <w:rPr>
          <w:rFonts w:ascii="Segoe UI" w:hAnsi="Segoe UI" w:cs="Segoe UI"/>
          <w:sz w:val="24"/>
          <w:szCs w:val="24"/>
          <w:lang w:val="ro-RO"/>
        </w:rPr>
        <w:t>:</w:t>
      </w:r>
    </w:p>
    <w:tbl>
      <w:tblPr>
        <w:tblW w:w="9440" w:type="dxa"/>
        <w:tblCellMar>
          <w:top w:w="15" w:type="dxa"/>
          <w:left w:w="15" w:type="dxa"/>
          <w:bottom w:w="15" w:type="dxa"/>
          <w:right w:w="15" w:type="dxa"/>
        </w:tblCellMar>
        <w:tblLook w:val="04A0" w:firstRow="1" w:lastRow="0" w:firstColumn="1" w:lastColumn="0" w:noHBand="0" w:noVBand="1"/>
      </w:tblPr>
      <w:tblGrid>
        <w:gridCol w:w="1700"/>
        <w:gridCol w:w="1440"/>
        <w:gridCol w:w="1800"/>
        <w:gridCol w:w="1530"/>
        <w:gridCol w:w="1530"/>
        <w:gridCol w:w="1440"/>
      </w:tblGrid>
      <w:tr w:rsidR="00B739AD" w:rsidRPr="00D86AEE" w14:paraId="32445D86" w14:textId="77777777" w:rsidTr="00B739AD">
        <w:trPr>
          <w:trHeight w:val="315"/>
        </w:trPr>
        <w:tc>
          <w:tcPr>
            <w:tcW w:w="3140"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D1D172C" w14:textId="77777777" w:rsidR="00B739AD" w:rsidRPr="00D86AEE" w:rsidRDefault="00B739AD" w:rsidP="00B739AD">
            <w:pPr>
              <w:spacing w:after="0" w:line="240" w:lineRule="auto"/>
              <w:jc w:val="center"/>
              <w:rPr>
                <w:rFonts w:ascii="Calibri" w:eastAsia="Times New Roman" w:hAnsi="Calibri" w:cs="Calibri"/>
                <w:b/>
                <w:bCs/>
                <w:color w:val="000000"/>
                <w:kern w:val="0"/>
                <w:lang w:val="ro-RO"/>
                <w14:ligatures w14:val="none"/>
              </w:rPr>
            </w:pPr>
            <w:r w:rsidRPr="00D86AEE">
              <w:rPr>
                <w:rFonts w:ascii="Segoe UI" w:eastAsia="Times New Roman" w:hAnsi="Segoe UI" w:cs="Segoe UI"/>
                <w:b/>
                <w:bCs/>
                <w:color w:val="000000"/>
                <w:kern w:val="0"/>
                <w:lang w:val="ro-RO" w:eastAsia="bg-BG"/>
                <w14:ligatures w14:val="none"/>
              </w:rPr>
              <w:t>Ruta 1 - Tariful anual pentru anul gazier 2025/2026</w:t>
            </w:r>
          </w:p>
        </w:tc>
        <w:tc>
          <w:tcPr>
            <w:tcW w:w="333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000EA677" w14:textId="77777777" w:rsidR="00B739AD" w:rsidRPr="00D86AEE" w:rsidRDefault="00B739AD" w:rsidP="00B739AD">
            <w:pPr>
              <w:spacing w:after="0" w:line="240" w:lineRule="auto"/>
              <w:jc w:val="center"/>
              <w:rPr>
                <w:rFonts w:ascii="Calibri" w:eastAsia="Times New Roman" w:hAnsi="Calibri" w:cs="Calibri"/>
                <w:b/>
                <w:bCs/>
                <w:color w:val="000000"/>
                <w:kern w:val="0"/>
                <w:lang w:val="ro-RO"/>
                <w14:ligatures w14:val="none"/>
              </w:rPr>
            </w:pPr>
            <w:r w:rsidRPr="00D86AEE">
              <w:rPr>
                <w:rFonts w:ascii="Segoe UI" w:eastAsia="Times New Roman" w:hAnsi="Segoe UI" w:cs="Segoe UI"/>
                <w:b/>
                <w:bCs/>
                <w:color w:val="000000"/>
                <w:kern w:val="0"/>
                <w:lang w:val="ro-RO" w:eastAsia="bg-BG"/>
                <w14:ligatures w14:val="none"/>
              </w:rPr>
              <w:t>Ruta 2 - Tariful anual pentru anul gazier 2025/2026</w:t>
            </w:r>
          </w:p>
        </w:tc>
        <w:tc>
          <w:tcPr>
            <w:tcW w:w="2970" w:type="dxa"/>
            <w:gridSpan w:val="2"/>
            <w:tcBorders>
              <w:top w:val="single" w:sz="8" w:space="0" w:color="auto"/>
              <w:left w:val="nil"/>
              <w:bottom w:val="single" w:sz="8" w:space="0" w:color="auto"/>
              <w:right w:val="single" w:sz="8" w:space="0" w:color="000000"/>
            </w:tcBorders>
            <w:shd w:val="clear" w:color="000000" w:fill="D9D9D9"/>
            <w:noWrap/>
            <w:vAlign w:val="bottom"/>
            <w:hideMark/>
          </w:tcPr>
          <w:p w14:paraId="4D14CE8A" w14:textId="77777777" w:rsidR="00B739AD" w:rsidRPr="00D86AEE" w:rsidRDefault="00B739AD" w:rsidP="00B739AD">
            <w:pPr>
              <w:spacing w:after="0" w:line="240" w:lineRule="auto"/>
              <w:jc w:val="center"/>
              <w:rPr>
                <w:rFonts w:ascii="Calibri" w:eastAsia="Times New Roman" w:hAnsi="Calibri" w:cs="Calibri"/>
                <w:b/>
                <w:bCs/>
                <w:color w:val="000000"/>
                <w:kern w:val="0"/>
                <w:lang w:val="ro-RO"/>
                <w14:ligatures w14:val="none"/>
              </w:rPr>
            </w:pPr>
            <w:r w:rsidRPr="00D86AEE">
              <w:rPr>
                <w:rFonts w:ascii="Segoe UI" w:eastAsia="Times New Roman" w:hAnsi="Segoe UI" w:cs="Segoe UI"/>
                <w:b/>
                <w:bCs/>
                <w:color w:val="000000"/>
                <w:kern w:val="0"/>
                <w:lang w:val="ro-RO" w:eastAsia="bg-BG"/>
                <w14:ligatures w14:val="none"/>
              </w:rPr>
              <w:t>Ruta 3 - Tariful anual pentru anul gazier 2025/2026</w:t>
            </w:r>
          </w:p>
        </w:tc>
      </w:tr>
      <w:tr w:rsidR="00B739AD" w:rsidRPr="00D86AEE" w14:paraId="484203C2" w14:textId="77777777" w:rsidTr="00B739AD">
        <w:trPr>
          <w:trHeight w:val="840"/>
        </w:trPr>
        <w:tc>
          <w:tcPr>
            <w:tcW w:w="1700" w:type="dxa"/>
            <w:tcBorders>
              <w:top w:val="nil"/>
              <w:left w:val="single" w:sz="8" w:space="0" w:color="auto"/>
              <w:bottom w:val="single" w:sz="8" w:space="0" w:color="auto"/>
              <w:right w:val="single" w:sz="4" w:space="0" w:color="auto"/>
            </w:tcBorders>
            <w:vAlign w:val="center"/>
            <w:hideMark/>
          </w:tcPr>
          <w:p w14:paraId="03C4B98C" w14:textId="77777777" w:rsidR="00B739AD" w:rsidRPr="00D86AEE" w:rsidRDefault="00B739AD" w:rsidP="00637D61">
            <w:pPr>
              <w:spacing w:after="0" w:line="240" w:lineRule="auto"/>
              <w:jc w:val="center"/>
              <w:rPr>
                <w:rFonts w:ascii="Calibri" w:eastAsia="Times New Roman" w:hAnsi="Calibri" w:cs="Calibri"/>
                <w:b/>
                <w:bCs/>
                <w:color w:val="000000"/>
                <w:kern w:val="0"/>
                <w:lang w:val="ro-RO"/>
                <w14:ligatures w14:val="none"/>
              </w:rPr>
            </w:pPr>
            <w:r w:rsidRPr="00D86AEE">
              <w:rPr>
                <w:rFonts w:ascii="Tahoma" w:eastAsia="Times New Roman" w:hAnsi="Tahoma" w:cs="Tahoma"/>
                <w:b/>
                <w:bCs/>
                <w:color w:val="000000"/>
                <w:kern w:val="0"/>
                <w:sz w:val="20"/>
                <w:szCs w:val="20"/>
                <w:lang w:val="ro-RO" w:eastAsia="bg-BG"/>
                <w14:ligatures w14:val="none"/>
              </w:rPr>
              <w:t>P</w:t>
            </w:r>
            <w:r w:rsidR="00D86AEE" w:rsidRPr="00D86AEE">
              <w:rPr>
                <w:rFonts w:ascii="Tahoma" w:eastAsia="Times New Roman" w:hAnsi="Tahoma" w:cs="Tahoma"/>
                <w:b/>
                <w:bCs/>
                <w:color w:val="000000"/>
                <w:kern w:val="0"/>
                <w:sz w:val="20"/>
                <w:szCs w:val="20"/>
                <w:lang w:val="ro-RO" w:eastAsia="bg-BG"/>
                <w14:ligatures w14:val="none"/>
              </w:rPr>
              <w:t>I</w:t>
            </w:r>
          </w:p>
        </w:tc>
        <w:tc>
          <w:tcPr>
            <w:tcW w:w="1440" w:type="dxa"/>
            <w:tcBorders>
              <w:top w:val="nil"/>
              <w:left w:val="nil"/>
              <w:bottom w:val="single" w:sz="8" w:space="0" w:color="auto"/>
              <w:right w:val="single" w:sz="8" w:space="0" w:color="auto"/>
            </w:tcBorders>
            <w:hideMark/>
          </w:tcPr>
          <w:p w14:paraId="2D0ED77F" w14:textId="77777777" w:rsidR="00B739AD" w:rsidRPr="00D86AEE" w:rsidRDefault="00B739AD" w:rsidP="00637D61">
            <w:pPr>
              <w:spacing w:after="0" w:line="240" w:lineRule="auto"/>
              <w:jc w:val="center"/>
              <w:rPr>
                <w:rFonts w:ascii="Calibri" w:eastAsia="Times New Roman" w:hAnsi="Calibri" w:cs="Calibri"/>
                <w:b/>
                <w:bCs/>
                <w:color w:val="000000"/>
                <w:kern w:val="0"/>
                <w:lang w:val="ro-RO"/>
                <w14:ligatures w14:val="none"/>
              </w:rPr>
            </w:pPr>
            <w:r w:rsidRPr="00D86AEE">
              <w:rPr>
                <w:rFonts w:ascii="Tahoma" w:eastAsia="Times New Roman" w:hAnsi="Tahoma" w:cs="Tahoma"/>
                <w:b/>
                <w:bCs/>
                <w:color w:val="000000"/>
                <w:kern w:val="0"/>
                <w:sz w:val="20"/>
                <w:szCs w:val="20"/>
                <w:lang w:val="ro-RO" w:eastAsia="bg-BG"/>
                <w14:ligatures w14:val="none"/>
              </w:rPr>
              <w:t>Tariful anual, EUR/MWh (inclusiv tarifele volumetrice)</w:t>
            </w:r>
          </w:p>
        </w:tc>
        <w:tc>
          <w:tcPr>
            <w:tcW w:w="1800" w:type="dxa"/>
            <w:tcBorders>
              <w:top w:val="nil"/>
              <w:left w:val="nil"/>
              <w:bottom w:val="single" w:sz="8" w:space="0" w:color="auto"/>
              <w:right w:val="single" w:sz="4" w:space="0" w:color="auto"/>
            </w:tcBorders>
            <w:vAlign w:val="center"/>
            <w:hideMark/>
          </w:tcPr>
          <w:p w14:paraId="2D6E0059" w14:textId="77777777" w:rsidR="00B739AD" w:rsidRPr="00D86AEE" w:rsidRDefault="00B739AD" w:rsidP="00637D61">
            <w:pPr>
              <w:spacing w:after="0" w:line="240" w:lineRule="auto"/>
              <w:jc w:val="center"/>
              <w:rPr>
                <w:rFonts w:ascii="Calibri" w:eastAsia="Times New Roman" w:hAnsi="Calibri" w:cs="Calibri"/>
                <w:b/>
                <w:bCs/>
                <w:color w:val="000000"/>
                <w:kern w:val="0"/>
                <w:lang w:val="ro-RO"/>
                <w14:ligatures w14:val="none"/>
              </w:rPr>
            </w:pPr>
            <w:r w:rsidRPr="00D86AEE">
              <w:rPr>
                <w:rFonts w:ascii="Tahoma" w:eastAsia="Times New Roman" w:hAnsi="Tahoma" w:cs="Tahoma"/>
                <w:b/>
                <w:bCs/>
                <w:color w:val="000000"/>
                <w:kern w:val="0"/>
                <w:sz w:val="20"/>
                <w:szCs w:val="20"/>
                <w:lang w:val="ro-RO" w:eastAsia="bg-BG"/>
                <w14:ligatures w14:val="none"/>
              </w:rPr>
              <w:t>P</w:t>
            </w:r>
            <w:r w:rsidR="00D86AEE" w:rsidRPr="00D86AEE">
              <w:rPr>
                <w:rFonts w:ascii="Tahoma" w:eastAsia="Times New Roman" w:hAnsi="Tahoma" w:cs="Tahoma"/>
                <w:b/>
                <w:bCs/>
                <w:color w:val="000000"/>
                <w:kern w:val="0"/>
                <w:sz w:val="20"/>
                <w:szCs w:val="20"/>
                <w:lang w:val="ro-RO" w:eastAsia="bg-BG"/>
                <w14:ligatures w14:val="none"/>
              </w:rPr>
              <w:t>I</w:t>
            </w:r>
          </w:p>
        </w:tc>
        <w:tc>
          <w:tcPr>
            <w:tcW w:w="1530" w:type="dxa"/>
            <w:tcBorders>
              <w:top w:val="nil"/>
              <w:left w:val="single" w:sz="8" w:space="0" w:color="auto"/>
              <w:bottom w:val="single" w:sz="8" w:space="0" w:color="auto"/>
              <w:right w:val="single" w:sz="4" w:space="0" w:color="auto"/>
            </w:tcBorders>
            <w:vAlign w:val="center"/>
            <w:hideMark/>
          </w:tcPr>
          <w:p w14:paraId="70102EAB" w14:textId="77777777" w:rsidR="00B739AD" w:rsidRPr="00D86AEE" w:rsidRDefault="00D86AEE" w:rsidP="00637D61">
            <w:pPr>
              <w:spacing w:after="0" w:line="240" w:lineRule="auto"/>
              <w:jc w:val="center"/>
              <w:rPr>
                <w:rFonts w:ascii="Calibri" w:eastAsia="Times New Roman" w:hAnsi="Calibri" w:cs="Calibri"/>
                <w:b/>
                <w:bCs/>
                <w:color w:val="000000"/>
                <w:kern w:val="0"/>
                <w:lang w:val="ro-RO"/>
                <w14:ligatures w14:val="none"/>
              </w:rPr>
            </w:pPr>
            <w:r w:rsidRPr="00D86AEE">
              <w:rPr>
                <w:rFonts w:ascii="Tahoma" w:eastAsia="Times New Roman" w:hAnsi="Tahoma" w:cs="Tahoma"/>
                <w:b/>
                <w:bCs/>
                <w:color w:val="000000"/>
                <w:kern w:val="0"/>
                <w:sz w:val="20"/>
                <w:szCs w:val="20"/>
                <w:lang w:val="ro-RO" w:eastAsia="bg-BG"/>
                <w14:ligatures w14:val="none"/>
              </w:rPr>
              <w:t>Tariful anual, EUR/MWh (inclusiv tarifele volumetrice)</w:t>
            </w:r>
          </w:p>
        </w:tc>
        <w:tc>
          <w:tcPr>
            <w:tcW w:w="1530" w:type="dxa"/>
            <w:tcBorders>
              <w:top w:val="nil"/>
              <w:left w:val="nil"/>
              <w:bottom w:val="single" w:sz="8" w:space="0" w:color="auto"/>
              <w:right w:val="single" w:sz="8" w:space="0" w:color="auto"/>
            </w:tcBorders>
            <w:hideMark/>
          </w:tcPr>
          <w:p w14:paraId="37DB5C3E" w14:textId="77777777" w:rsidR="00D86AEE" w:rsidRPr="00D86AEE" w:rsidRDefault="00D86AEE" w:rsidP="00637D61">
            <w:pPr>
              <w:spacing w:after="0" w:line="240" w:lineRule="auto"/>
              <w:jc w:val="center"/>
              <w:rPr>
                <w:rFonts w:ascii="Tahoma" w:eastAsia="Times New Roman" w:hAnsi="Tahoma" w:cs="Tahoma"/>
                <w:b/>
                <w:bCs/>
                <w:color w:val="000000"/>
                <w:kern w:val="0"/>
                <w:sz w:val="20"/>
                <w:szCs w:val="20"/>
                <w:lang w:val="ro-RO" w:eastAsia="bg-BG"/>
                <w14:ligatures w14:val="none"/>
              </w:rPr>
            </w:pPr>
          </w:p>
          <w:p w14:paraId="756E95C1" w14:textId="77777777" w:rsidR="00D86AEE" w:rsidRPr="00D86AEE" w:rsidRDefault="00D86AEE" w:rsidP="00637D61">
            <w:pPr>
              <w:spacing w:after="0" w:line="240" w:lineRule="auto"/>
              <w:jc w:val="center"/>
              <w:rPr>
                <w:rFonts w:ascii="Tahoma" w:eastAsia="Times New Roman" w:hAnsi="Tahoma" w:cs="Tahoma"/>
                <w:b/>
                <w:bCs/>
                <w:color w:val="000000"/>
                <w:kern w:val="0"/>
                <w:sz w:val="20"/>
                <w:szCs w:val="20"/>
                <w:lang w:val="ro-RO" w:eastAsia="bg-BG"/>
                <w14:ligatures w14:val="none"/>
              </w:rPr>
            </w:pPr>
          </w:p>
          <w:p w14:paraId="2E740826" w14:textId="77777777" w:rsidR="00B739AD" w:rsidRPr="00D86AEE" w:rsidRDefault="00D86AEE" w:rsidP="00637D61">
            <w:pPr>
              <w:spacing w:after="0" w:line="240" w:lineRule="auto"/>
              <w:jc w:val="center"/>
              <w:rPr>
                <w:rFonts w:ascii="Calibri" w:eastAsia="Times New Roman" w:hAnsi="Calibri" w:cs="Calibri"/>
                <w:b/>
                <w:bCs/>
                <w:color w:val="000000"/>
                <w:kern w:val="0"/>
                <w:lang w:val="ro-RO"/>
                <w14:ligatures w14:val="none"/>
              </w:rPr>
            </w:pPr>
            <w:r w:rsidRPr="00D86AEE">
              <w:rPr>
                <w:rFonts w:ascii="Tahoma" w:eastAsia="Times New Roman" w:hAnsi="Tahoma" w:cs="Tahoma"/>
                <w:b/>
                <w:bCs/>
                <w:color w:val="000000"/>
                <w:kern w:val="0"/>
                <w:sz w:val="20"/>
                <w:szCs w:val="20"/>
                <w:lang w:val="ro-RO" w:eastAsia="bg-BG"/>
                <w14:ligatures w14:val="none"/>
              </w:rPr>
              <w:t>PI</w:t>
            </w:r>
          </w:p>
        </w:tc>
        <w:tc>
          <w:tcPr>
            <w:tcW w:w="1440" w:type="dxa"/>
            <w:tcBorders>
              <w:top w:val="single" w:sz="8" w:space="0" w:color="auto"/>
              <w:left w:val="single" w:sz="8" w:space="0" w:color="auto"/>
              <w:bottom w:val="nil"/>
              <w:right w:val="single" w:sz="8" w:space="0" w:color="auto"/>
            </w:tcBorders>
            <w:hideMark/>
          </w:tcPr>
          <w:p w14:paraId="3469572C" w14:textId="77777777" w:rsidR="00B739AD" w:rsidRPr="00D86AEE" w:rsidRDefault="00D86AEE" w:rsidP="00637D61">
            <w:pPr>
              <w:spacing w:after="0" w:line="240" w:lineRule="auto"/>
              <w:jc w:val="center"/>
              <w:rPr>
                <w:rFonts w:ascii="Calibri" w:eastAsia="Times New Roman" w:hAnsi="Calibri" w:cs="Calibri"/>
                <w:b/>
                <w:bCs/>
                <w:color w:val="000000"/>
                <w:kern w:val="0"/>
                <w:lang w:val="ro-RO"/>
                <w14:ligatures w14:val="none"/>
              </w:rPr>
            </w:pPr>
            <w:r w:rsidRPr="00D86AEE">
              <w:rPr>
                <w:rFonts w:ascii="Tahoma" w:eastAsia="Times New Roman" w:hAnsi="Tahoma" w:cs="Tahoma"/>
                <w:b/>
                <w:bCs/>
                <w:color w:val="000000"/>
                <w:kern w:val="0"/>
                <w:sz w:val="20"/>
                <w:szCs w:val="20"/>
                <w:lang w:val="ro-RO" w:eastAsia="bg-BG"/>
                <w14:ligatures w14:val="none"/>
              </w:rPr>
              <w:t>Tariful anual, EUR/MWh (inclusiv tarifele volumetrice)</w:t>
            </w:r>
          </w:p>
        </w:tc>
      </w:tr>
      <w:tr w:rsidR="00B739AD" w:rsidRPr="00D86AEE" w14:paraId="63679C04" w14:textId="77777777" w:rsidTr="00B739AD">
        <w:trPr>
          <w:trHeight w:val="300"/>
        </w:trPr>
        <w:tc>
          <w:tcPr>
            <w:tcW w:w="170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796FBF9" w14:textId="2579F3BA"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 xml:space="preserve">Intrare </w:t>
            </w:r>
            <w:r w:rsidR="00B739AD" w:rsidRPr="00D86AEE">
              <w:rPr>
                <w:rFonts w:ascii="Calibri" w:eastAsia="Times New Roman" w:hAnsi="Calibri" w:cs="Calibri"/>
                <w:kern w:val="0"/>
                <w:lang w:val="ro-RO"/>
                <w14:ligatures w14:val="none"/>
              </w:rPr>
              <w:t xml:space="preserve"> GR</w:t>
            </w:r>
          </w:p>
        </w:tc>
        <w:tc>
          <w:tcPr>
            <w:tcW w:w="144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664D58C5" w14:textId="77777777" w:rsidR="00B739AD" w:rsidRPr="00D86AEE" w:rsidRDefault="00B739AD" w:rsidP="00637D61">
            <w:pPr>
              <w:spacing w:after="0" w:line="240" w:lineRule="auto"/>
              <w:jc w:val="center"/>
              <w:rPr>
                <w:rFonts w:ascii="Calibri" w:eastAsia="Times New Roman" w:hAnsi="Calibri" w:cs="Calibri"/>
                <w:kern w:val="0"/>
                <w:lang w:val="ro-RO"/>
                <w14:ligatures w14:val="none"/>
              </w:rPr>
            </w:pPr>
          </w:p>
        </w:tc>
        <w:tc>
          <w:tcPr>
            <w:tcW w:w="1800" w:type="dxa"/>
            <w:tcBorders>
              <w:top w:val="single" w:sz="8" w:space="0" w:color="auto"/>
              <w:left w:val="nil"/>
              <w:bottom w:val="single" w:sz="4" w:space="0" w:color="auto"/>
              <w:right w:val="single" w:sz="8" w:space="0" w:color="auto"/>
            </w:tcBorders>
            <w:shd w:val="clear" w:color="000000" w:fill="FFFFFF"/>
            <w:noWrap/>
            <w:vAlign w:val="bottom"/>
            <w:hideMark/>
          </w:tcPr>
          <w:p w14:paraId="40536B30"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GR Amfitriti</w:t>
            </w:r>
          </w:p>
        </w:tc>
        <w:tc>
          <w:tcPr>
            <w:tcW w:w="1530" w:type="dxa"/>
            <w:tcBorders>
              <w:top w:val="single" w:sz="4" w:space="0" w:color="auto"/>
              <w:left w:val="single" w:sz="4" w:space="0" w:color="auto"/>
              <w:bottom w:val="single" w:sz="4" w:space="0" w:color="auto"/>
              <w:right w:val="nil"/>
            </w:tcBorders>
            <w:shd w:val="clear" w:color="000000" w:fill="FFFFFF"/>
            <w:noWrap/>
            <w:vAlign w:val="bottom"/>
            <w:hideMark/>
          </w:tcPr>
          <w:p w14:paraId="5B43E04F" w14:textId="462B71D3"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0.3</w:t>
            </w:r>
            <w:r w:rsidR="002C5A3D">
              <w:rPr>
                <w:rFonts w:ascii="Calibri" w:eastAsia="Times New Roman" w:hAnsi="Calibri" w:cs="Calibri"/>
                <w:color w:val="000000"/>
                <w:kern w:val="0"/>
                <w:lang w:val="ro-RO"/>
                <w14:ligatures w14:val="none"/>
              </w:rPr>
              <w:t>1453</w:t>
            </w:r>
          </w:p>
        </w:tc>
        <w:tc>
          <w:tcPr>
            <w:tcW w:w="153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560128AA" w14:textId="7777777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p>
        </w:tc>
        <w:tc>
          <w:tcPr>
            <w:tcW w:w="1440"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0581E62A" w14:textId="7777777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p>
        </w:tc>
      </w:tr>
      <w:tr w:rsidR="00B739AD" w:rsidRPr="00D86AEE" w14:paraId="405A8924" w14:textId="77777777" w:rsidTr="00B739AD">
        <w:trPr>
          <w:trHeight w:val="300"/>
        </w:trPr>
        <w:tc>
          <w:tcPr>
            <w:tcW w:w="1700" w:type="dxa"/>
            <w:tcBorders>
              <w:top w:val="nil"/>
              <w:left w:val="single" w:sz="8" w:space="0" w:color="auto"/>
              <w:bottom w:val="single" w:sz="4" w:space="0" w:color="auto"/>
              <w:right w:val="single" w:sz="4" w:space="0" w:color="auto"/>
            </w:tcBorders>
            <w:shd w:val="clear" w:color="000000" w:fill="FFFFFF"/>
            <w:noWrap/>
            <w:vAlign w:val="bottom"/>
            <w:hideMark/>
          </w:tcPr>
          <w:p w14:paraId="18D93F97"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Ieșire</w:t>
            </w:r>
            <w:r w:rsidR="00B739AD" w:rsidRPr="00D86AEE">
              <w:rPr>
                <w:rFonts w:ascii="Calibri" w:eastAsia="Times New Roman" w:hAnsi="Calibri" w:cs="Calibri"/>
                <w:kern w:val="0"/>
                <w:lang w:val="ro-RO"/>
                <w14:ligatures w14:val="none"/>
              </w:rPr>
              <w:t xml:space="preserve"> GR Sidirokastro</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14:paraId="61693A2D" w14:textId="0F748F5E" w:rsidR="00B739AD" w:rsidRPr="00D86AEE" w:rsidRDefault="00B739AD"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0.52364</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1CE9C4A4"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GR Komotini-DESFA</w:t>
            </w:r>
          </w:p>
        </w:tc>
        <w:tc>
          <w:tcPr>
            <w:tcW w:w="1530" w:type="dxa"/>
            <w:tcBorders>
              <w:top w:val="single" w:sz="4" w:space="0" w:color="auto"/>
              <w:left w:val="single" w:sz="4" w:space="0" w:color="auto"/>
              <w:bottom w:val="single" w:sz="4" w:space="0" w:color="auto"/>
              <w:right w:val="nil"/>
            </w:tcBorders>
            <w:shd w:val="clear" w:color="000000" w:fill="FFFFFF"/>
            <w:noWrap/>
            <w:vAlign w:val="bottom"/>
            <w:hideMark/>
          </w:tcPr>
          <w:p w14:paraId="4F297775" w14:textId="518D581C"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w:t>
            </w:r>
            <w:r w:rsidR="002C5A3D">
              <w:rPr>
                <w:rFonts w:ascii="Calibri" w:eastAsia="Times New Roman" w:hAnsi="Calibri" w:cs="Calibri"/>
                <w:color w:val="000000"/>
                <w:kern w:val="0"/>
                <w:lang w:val="ro-RO"/>
                <w14:ligatures w14:val="none"/>
              </w:rPr>
              <w:t>47129</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4D89FF8"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ICGB Komotini-TAP</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057DA61E" w14:textId="05D2AC68"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0.28201</w:t>
            </w:r>
          </w:p>
        </w:tc>
      </w:tr>
      <w:tr w:rsidR="00B739AD" w:rsidRPr="00D86AEE" w14:paraId="7A660C05" w14:textId="77777777" w:rsidTr="00B739AD">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C4C056A"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lastRenderedPageBreak/>
              <w:t xml:space="preserve">Intrare </w:t>
            </w:r>
            <w:r w:rsidR="00B739AD" w:rsidRPr="00D86AEE">
              <w:rPr>
                <w:rFonts w:ascii="Calibri" w:eastAsia="Times New Roman" w:hAnsi="Calibri" w:cs="Calibri"/>
                <w:kern w:val="0"/>
                <w:lang w:val="ro-RO"/>
                <w14:ligatures w14:val="none"/>
              </w:rPr>
              <w:t xml:space="preserve"> BG Kulata</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3B789D75" w14:textId="176A1D36"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0.40318</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1D3D655A"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ICGB Komotini-DESFA</w:t>
            </w:r>
          </w:p>
        </w:tc>
        <w:tc>
          <w:tcPr>
            <w:tcW w:w="1530" w:type="dxa"/>
            <w:tcBorders>
              <w:top w:val="single" w:sz="4" w:space="0" w:color="auto"/>
              <w:left w:val="single" w:sz="4" w:space="0" w:color="auto"/>
              <w:bottom w:val="single" w:sz="4" w:space="0" w:color="auto"/>
              <w:right w:val="nil"/>
            </w:tcBorders>
            <w:shd w:val="clear" w:color="000000" w:fill="FFFFFF"/>
            <w:noWrap/>
            <w:vAlign w:val="bottom"/>
            <w:hideMark/>
          </w:tcPr>
          <w:p w14:paraId="5765EAFC" w14:textId="6554648F"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0.28201</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BF4B5B6"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ICGB Stara Zagora</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75EC0418" w14:textId="0AFC6F7C"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1.37689</w:t>
            </w:r>
          </w:p>
        </w:tc>
      </w:tr>
      <w:tr w:rsidR="00B739AD" w:rsidRPr="00D86AEE" w14:paraId="51544296" w14:textId="77777777" w:rsidTr="00B739AD">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7E80D09"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Ieșire</w:t>
            </w:r>
            <w:r w:rsidR="00B739AD" w:rsidRPr="00D86AEE">
              <w:rPr>
                <w:rFonts w:ascii="Calibri" w:eastAsia="Times New Roman" w:hAnsi="Calibri" w:cs="Calibri"/>
                <w:kern w:val="0"/>
                <w:lang w:val="ro-RO"/>
                <w14:ligatures w14:val="none"/>
              </w:rPr>
              <w:t xml:space="preserve"> BG Kardam</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5C48D76D" w14:textId="675A4C1C"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0.41988</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717D6389"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ICGB Stara Zagora</w:t>
            </w:r>
          </w:p>
        </w:tc>
        <w:tc>
          <w:tcPr>
            <w:tcW w:w="1530" w:type="dxa"/>
            <w:tcBorders>
              <w:top w:val="single" w:sz="4" w:space="0" w:color="auto"/>
              <w:left w:val="single" w:sz="4" w:space="0" w:color="auto"/>
              <w:bottom w:val="single" w:sz="4" w:space="0" w:color="auto"/>
              <w:right w:val="nil"/>
            </w:tcBorders>
            <w:shd w:val="clear" w:color="000000" w:fill="FFFFFF"/>
            <w:noWrap/>
            <w:vAlign w:val="bottom"/>
            <w:hideMark/>
          </w:tcPr>
          <w:p w14:paraId="72607108" w14:textId="012CD189"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1.37689</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8DD4041"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BG Stara Zagora</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5AF703A9" w14:textId="55315887"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0.41751</w:t>
            </w:r>
          </w:p>
        </w:tc>
      </w:tr>
      <w:tr w:rsidR="00B739AD" w:rsidRPr="00D86AEE" w14:paraId="7E37F94F" w14:textId="77777777" w:rsidTr="00B739AD">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8B4651"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 xml:space="preserve">Intrare </w:t>
            </w:r>
            <w:r w:rsidR="00B739AD" w:rsidRPr="00D86AEE">
              <w:rPr>
                <w:rFonts w:ascii="Calibri" w:eastAsia="Times New Roman" w:hAnsi="Calibri" w:cs="Calibri"/>
                <w:kern w:val="0"/>
                <w:lang w:val="ro-RO"/>
                <w14:ligatures w14:val="none"/>
              </w:rPr>
              <w:t xml:space="preserve"> RO Negru Voda</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02155265" w14:textId="583EA31E"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0.86054</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07068C51"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BG Stara Zagora</w:t>
            </w:r>
          </w:p>
        </w:tc>
        <w:tc>
          <w:tcPr>
            <w:tcW w:w="1530" w:type="dxa"/>
            <w:tcBorders>
              <w:top w:val="single" w:sz="4" w:space="0" w:color="auto"/>
              <w:left w:val="single" w:sz="4" w:space="0" w:color="auto"/>
              <w:bottom w:val="single" w:sz="4" w:space="0" w:color="auto"/>
              <w:right w:val="nil"/>
            </w:tcBorders>
            <w:shd w:val="clear" w:color="000000" w:fill="FFFFFF"/>
            <w:noWrap/>
            <w:vAlign w:val="bottom"/>
            <w:hideMark/>
          </w:tcPr>
          <w:p w14:paraId="2141A592" w14:textId="28E58D81"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0.41751</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E79879A"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BG Kardam</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47540B07" w14:textId="04044172"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0.41988</w:t>
            </w:r>
          </w:p>
        </w:tc>
      </w:tr>
      <w:tr w:rsidR="00B739AD" w:rsidRPr="00D86AEE" w14:paraId="5598E9FD" w14:textId="77777777" w:rsidTr="00B739AD">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4644FDF"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Ieșire</w:t>
            </w:r>
            <w:r w:rsidR="00B739AD" w:rsidRPr="00D86AEE">
              <w:rPr>
                <w:rFonts w:ascii="Calibri" w:eastAsia="Times New Roman" w:hAnsi="Calibri" w:cs="Calibri"/>
                <w:kern w:val="0"/>
                <w:lang w:val="ro-RO"/>
                <w14:ligatures w14:val="none"/>
              </w:rPr>
              <w:t xml:space="preserve"> RO Isaccea</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575907BC" w14:textId="2D8E5046"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0.66467</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0D8A9C74"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BG Kardam</w:t>
            </w:r>
          </w:p>
        </w:tc>
        <w:tc>
          <w:tcPr>
            <w:tcW w:w="153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9A0C9DC" w14:textId="6D9F26E0"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0.41988</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86CCDD8"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RO Negru Voda</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121B7E8" w14:textId="4EEFCA03"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w:t>
            </w:r>
            <w:r w:rsidR="002C5A3D">
              <w:rPr>
                <w:rFonts w:ascii="Calibri" w:eastAsia="Times New Roman" w:hAnsi="Calibri" w:cs="Calibri"/>
                <w:color w:val="000000"/>
                <w:kern w:val="0"/>
                <w:lang w:val="ro-RO"/>
                <w14:ligatures w14:val="none"/>
              </w:rPr>
              <w:t>86054</w:t>
            </w:r>
          </w:p>
        </w:tc>
      </w:tr>
      <w:tr w:rsidR="00B739AD" w:rsidRPr="00D86AEE" w14:paraId="3A8DFD43" w14:textId="77777777" w:rsidTr="00B739AD">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6557D47"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 xml:space="preserve">Intrare </w:t>
            </w:r>
            <w:r w:rsidR="00B739AD" w:rsidRPr="00D86AEE">
              <w:rPr>
                <w:rFonts w:ascii="Calibri" w:eastAsia="Times New Roman" w:hAnsi="Calibri" w:cs="Calibri"/>
                <w:kern w:val="0"/>
                <w:lang w:val="ro-RO"/>
                <w14:ligatures w14:val="none"/>
              </w:rPr>
              <w:t xml:space="preserve"> UA Orl</w:t>
            </w:r>
            <w:r w:rsidR="00635056">
              <w:rPr>
                <w:rFonts w:ascii="Calibri" w:eastAsia="Times New Roman" w:hAnsi="Calibri" w:cs="Calibri"/>
                <w:kern w:val="0"/>
                <w:lang w:val="ro-RO"/>
                <w14:ligatures w14:val="none"/>
              </w:rPr>
              <w:t>i</w:t>
            </w:r>
            <w:r w:rsidR="00B739AD" w:rsidRPr="00D86AEE">
              <w:rPr>
                <w:rFonts w:ascii="Calibri" w:eastAsia="Times New Roman" w:hAnsi="Calibri" w:cs="Calibri"/>
                <w:kern w:val="0"/>
                <w:lang w:val="ro-RO"/>
                <w14:ligatures w14:val="none"/>
              </w:rPr>
              <w:t>vka</w:t>
            </w:r>
            <w:r w:rsidR="00B739AD" w:rsidRPr="00D86AEE">
              <w:rPr>
                <w:kern w:val="0"/>
                <w:lang w:val="ro-RO"/>
                <w14:ligatures w14:val="none"/>
              </w:rPr>
              <w:t>*</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78B3FBFC" w14:textId="2301F7A0"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0.00997</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2BD6E1AB"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RO Negru Voda</w:t>
            </w:r>
          </w:p>
        </w:tc>
        <w:tc>
          <w:tcPr>
            <w:tcW w:w="153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D9C1EFB" w14:textId="1D856754"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w:t>
            </w:r>
            <w:r w:rsidR="002C5A3D">
              <w:t xml:space="preserve"> </w:t>
            </w:r>
            <w:r w:rsidR="002C5A3D" w:rsidRPr="002C5A3D">
              <w:rPr>
                <w:rFonts w:ascii="Calibri" w:eastAsia="Times New Roman" w:hAnsi="Calibri" w:cs="Calibri"/>
                <w:color w:val="000000"/>
                <w:kern w:val="0"/>
                <w:lang w:val="ro-RO"/>
                <w14:ligatures w14:val="none"/>
              </w:rPr>
              <w:t>86054</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5D766D"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RO Isaccea</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3194F529" w14:textId="3C0657A6"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0.6646</w:t>
            </w:r>
            <w:r w:rsidR="002C5A3D">
              <w:rPr>
                <w:rFonts w:ascii="Calibri" w:eastAsia="Times New Roman" w:hAnsi="Calibri" w:cs="Calibri"/>
                <w:b/>
                <w:bCs/>
                <w:i/>
                <w:iCs/>
                <w:kern w:val="0"/>
                <w:lang w:val="ro-RO"/>
                <w14:ligatures w14:val="none"/>
              </w:rPr>
              <w:t>7</w:t>
            </w:r>
          </w:p>
        </w:tc>
      </w:tr>
      <w:tr w:rsidR="00B739AD" w:rsidRPr="00D86AEE" w14:paraId="467BE15D" w14:textId="77777777" w:rsidTr="00B739AD">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439C53C" w14:textId="28095F3D"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Ieșire</w:t>
            </w:r>
            <w:r w:rsidR="00B739AD" w:rsidRPr="00D86AEE">
              <w:rPr>
                <w:rFonts w:ascii="Calibri" w:eastAsia="Times New Roman" w:hAnsi="Calibri" w:cs="Calibri"/>
                <w:kern w:val="0"/>
                <w:lang w:val="ro-RO"/>
                <w14:ligatures w14:val="none"/>
              </w:rPr>
              <w:t xml:space="preserve"> UA </w:t>
            </w:r>
            <w:r>
              <w:rPr>
                <w:rFonts w:ascii="Calibri" w:eastAsia="Times New Roman" w:hAnsi="Calibri" w:cs="Calibri"/>
                <w:kern w:val="0"/>
                <w:lang w:val="ro-RO"/>
                <w14:ligatures w14:val="none"/>
              </w:rPr>
              <w:t>C</w:t>
            </w:r>
            <w:r w:rsidR="00637D61">
              <w:rPr>
                <w:rFonts w:ascii="Calibri" w:eastAsia="Times New Roman" w:hAnsi="Calibri" w:cs="Calibri"/>
                <w:kern w:val="0"/>
                <w:lang w:val="ro-RO"/>
                <w14:ligatures w14:val="none"/>
              </w:rPr>
              <w:t>ă</w:t>
            </w:r>
            <w:r>
              <w:rPr>
                <w:rFonts w:ascii="Calibri" w:eastAsia="Times New Roman" w:hAnsi="Calibri" w:cs="Calibri"/>
                <w:kern w:val="0"/>
                <w:lang w:val="ro-RO"/>
                <w14:ligatures w14:val="none"/>
              </w:rPr>
              <w:t>ușeni</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7507D17" w14:textId="46E65D2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0.24248</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15DBC395"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RO Isaccea</w:t>
            </w:r>
          </w:p>
        </w:tc>
        <w:tc>
          <w:tcPr>
            <w:tcW w:w="153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2AEAF802" w14:textId="56789CA8" w:rsidR="00B739AD" w:rsidRPr="00D86AEE" w:rsidRDefault="00B739AD" w:rsidP="00637D61">
            <w:pPr>
              <w:spacing w:after="0" w:line="240" w:lineRule="auto"/>
              <w:jc w:val="center"/>
              <w:rPr>
                <w:rFonts w:ascii="Calibri" w:eastAsia="Times New Roman" w:hAnsi="Calibri" w:cs="Calibri"/>
                <w:b/>
                <w:bCs/>
                <w:i/>
                <w:iCs/>
                <w:kern w:val="0"/>
                <w:lang w:val="ro-RO"/>
                <w14:ligatures w14:val="none"/>
              </w:rPr>
            </w:pPr>
            <w:r w:rsidRPr="00D86AEE">
              <w:rPr>
                <w:rFonts w:ascii="Calibri" w:eastAsia="Times New Roman" w:hAnsi="Calibri" w:cs="Calibri"/>
                <w:b/>
                <w:bCs/>
                <w:i/>
                <w:iCs/>
                <w:kern w:val="0"/>
                <w:lang w:val="ro-RO"/>
                <w14:ligatures w14:val="none"/>
              </w:rPr>
              <w:t>0.</w:t>
            </w:r>
            <w:r w:rsidR="002C5A3D">
              <w:rPr>
                <w:rFonts w:ascii="Calibri" w:eastAsia="Times New Roman" w:hAnsi="Calibri" w:cs="Calibri"/>
                <w:b/>
                <w:bCs/>
                <w:i/>
                <w:iCs/>
                <w:kern w:val="0"/>
                <w:lang w:val="ro-RO"/>
                <w14:ligatures w14:val="none"/>
              </w:rPr>
              <w:t>66467</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3392624"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UA Orl</w:t>
            </w:r>
            <w:r w:rsidR="00635056">
              <w:rPr>
                <w:rFonts w:ascii="Calibri" w:eastAsia="Times New Roman" w:hAnsi="Calibri" w:cs="Calibri"/>
                <w:color w:val="000000"/>
                <w:kern w:val="0"/>
                <w:lang w:val="ro-RO"/>
                <w14:ligatures w14:val="none"/>
              </w:rPr>
              <w:t>i</w:t>
            </w:r>
            <w:r w:rsidR="00B739AD" w:rsidRPr="00D86AEE">
              <w:rPr>
                <w:rFonts w:ascii="Calibri" w:eastAsia="Times New Roman" w:hAnsi="Calibri" w:cs="Calibri"/>
                <w:color w:val="000000"/>
                <w:kern w:val="0"/>
                <w:lang w:val="ro-RO"/>
                <w14:ligatures w14:val="none"/>
              </w:rPr>
              <w:t>vka</w:t>
            </w:r>
            <w:r w:rsidR="00B739AD" w:rsidRPr="00D86AEE">
              <w:rPr>
                <w:kern w:val="0"/>
                <w:lang w:val="ro-RO"/>
                <w14:ligatures w14:val="none"/>
              </w:rPr>
              <w:t>*</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278FC83" w14:textId="74923AB6"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0.00997</w:t>
            </w:r>
          </w:p>
        </w:tc>
      </w:tr>
      <w:tr w:rsidR="00B739AD" w:rsidRPr="00D86AEE" w14:paraId="4A4C967E" w14:textId="77777777" w:rsidTr="00B739AD">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819A55" w14:textId="6F45A54D"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 xml:space="preserve">Intrare </w:t>
            </w:r>
            <w:r w:rsidR="00B739AD" w:rsidRPr="00D86AEE">
              <w:rPr>
                <w:rFonts w:ascii="Calibri" w:eastAsia="Times New Roman" w:hAnsi="Calibri" w:cs="Calibri"/>
                <w:kern w:val="0"/>
                <w:lang w:val="ro-RO"/>
                <w14:ligatures w14:val="none"/>
              </w:rPr>
              <w:t xml:space="preserve"> MD </w:t>
            </w:r>
            <w:r>
              <w:rPr>
                <w:rFonts w:ascii="Calibri" w:eastAsia="Times New Roman" w:hAnsi="Calibri" w:cs="Calibri"/>
                <w:kern w:val="0"/>
                <w:lang w:val="ro-RO"/>
                <w14:ligatures w14:val="none"/>
              </w:rPr>
              <w:t>C</w:t>
            </w:r>
            <w:r w:rsidR="00637D61">
              <w:rPr>
                <w:rFonts w:ascii="Calibri" w:eastAsia="Times New Roman" w:hAnsi="Calibri" w:cs="Calibri"/>
                <w:kern w:val="0"/>
                <w:lang w:val="ro-RO"/>
                <w14:ligatures w14:val="none"/>
              </w:rPr>
              <w:t>ă</w:t>
            </w:r>
            <w:r>
              <w:rPr>
                <w:rFonts w:ascii="Calibri" w:eastAsia="Times New Roman" w:hAnsi="Calibri" w:cs="Calibri"/>
                <w:kern w:val="0"/>
                <w:lang w:val="ro-RO"/>
                <w14:ligatures w14:val="none"/>
              </w:rPr>
              <w:t>ușeni</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C0A77C9" w14:textId="31B236B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0.12452</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58A229BE"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UA Orl</w:t>
            </w:r>
            <w:r w:rsidR="00635056">
              <w:rPr>
                <w:rFonts w:ascii="Calibri" w:eastAsia="Times New Roman" w:hAnsi="Calibri" w:cs="Calibri"/>
                <w:color w:val="000000"/>
                <w:kern w:val="0"/>
                <w:lang w:val="ro-RO"/>
                <w14:ligatures w14:val="none"/>
              </w:rPr>
              <w:t>i</w:t>
            </w:r>
            <w:r w:rsidR="00B739AD" w:rsidRPr="00D86AEE">
              <w:rPr>
                <w:rFonts w:ascii="Calibri" w:eastAsia="Times New Roman" w:hAnsi="Calibri" w:cs="Calibri"/>
                <w:color w:val="000000"/>
                <w:kern w:val="0"/>
                <w:lang w:val="ro-RO"/>
                <w14:ligatures w14:val="none"/>
              </w:rPr>
              <w:t>vka</w:t>
            </w:r>
            <w:r w:rsidR="00B739AD" w:rsidRPr="00D86AEE">
              <w:rPr>
                <w:kern w:val="0"/>
                <w:lang w:val="ro-RO"/>
                <w14:ligatures w14:val="none"/>
              </w:rPr>
              <w:t>*</w:t>
            </w:r>
          </w:p>
        </w:tc>
        <w:tc>
          <w:tcPr>
            <w:tcW w:w="153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028420D" w14:textId="506537F0"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0.00997</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37AD95F" w14:textId="79BFED43"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UA </w:t>
            </w:r>
            <w:r>
              <w:rPr>
                <w:rFonts w:ascii="Calibri" w:eastAsia="Times New Roman" w:hAnsi="Calibri" w:cs="Calibri"/>
                <w:color w:val="000000"/>
                <w:kern w:val="0"/>
                <w:lang w:val="ro-RO"/>
                <w14:ligatures w14:val="none"/>
              </w:rPr>
              <w:t>C</w:t>
            </w:r>
            <w:r w:rsidR="00637D61">
              <w:rPr>
                <w:rFonts w:ascii="Calibri" w:eastAsia="Times New Roman" w:hAnsi="Calibri" w:cs="Calibri"/>
                <w:color w:val="000000"/>
                <w:kern w:val="0"/>
                <w:lang w:val="ro-RO"/>
                <w14:ligatures w14:val="none"/>
              </w:rPr>
              <w:t>ă</w:t>
            </w:r>
            <w:r>
              <w:rPr>
                <w:rFonts w:ascii="Calibri" w:eastAsia="Times New Roman" w:hAnsi="Calibri" w:cs="Calibri"/>
                <w:color w:val="000000"/>
                <w:kern w:val="0"/>
                <w:lang w:val="ro-RO"/>
                <w14:ligatures w14:val="none"/>
              </w:rPr>
              <w:t>ușeni</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1AF1D387" w14:textId="2066B1BD"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0.24248</w:t>
            </w:r>
          </w:p>
        </w:tc>
      </w:tr>
      <w:tr w:rsidR="00B739AD" w:rsidRPr="00D86AEE" w14:paraId="04364343" w14:textId="77777777" w:rsidTr="00635056">
        <w:trPr>
          <w:trHeight w:val="300"/>
        </w:trPr>
        <w:tc>
          <w:tcPr>
            <w:tcW w:w="170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7363F4E"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Ieșire</w:t>
            </w:r>
            <w:r w:rsidR="00B739AD" w:rsidRPr="00D86AEE">
              <w:rPr>
                <w:rFonts w:ascii="Calibri" w:eastAsia="Times New Roman" w:hAnsi="Calibri" w:cs="Calibri"/>
                <w:kern w:val="0"/>
                <w:lang w:val="ro-RO"/>
                <w14:ligatures w14:val="none"/>
              </w:rPr>
              <w:t xml:space="preserve"> MD </w:t>
            </w:r>
            <w:r w:rsidR="00635056">
              <w:rPr>
                <w:rFonts w:ascii="Calibri" w:eastAsia="Times New Roman" w:hAnsi="Calibri" w:cs="Calibri"/>
                <w:kern w:val="0"/>
                <w:lang w:val="ro-RO"/>
                <w14:ligatures w14:val="none"/>
              </w:rPr>
              <w:t>Grebenyky</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772783E0" w14:textId="6244BF33"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1.60645</w:t>
            </w:r>
          </w:p>
        </w:tc>
        <w:tc>
          <w:tcPr>
            <w:tcW w:w="1800" w:type="dxa"/>
            <w:tcBorders>
              <w:top w:val="single" w:sz="4" w:space="0" w:color="auto"/>
              <w:left w:val="nil"/>
              <w:bottom w:val="single" w:sz="4" w:space="0" w:color="auto"/>
              <w:right w:val="single" w:sz="8" w:space="0" w:color="auto"/>
            </w:tcBorders>
            <w:shd w:val="clear" w:color="000000" w:fill="FFFFFF"/>
            <w:noWrap/>
            <w:vAlign w:val="bottom"/>
            <w:hideMark/>
          </w:tcPr>
          <w:p w14:paraId="41FB21FC" w14:textId="3A0D2610"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UA </w:t>
            </w:r>
            <w:r>
              <w:rPr>
                <w:rFonts w:ascii="Calibri" w:eastAsia="Times New Roman" w:hAnsi="Calibri" w:cs="Calibri"/>
                <w:color w:val="000000"/>
                <w:kern w:val="0"/>
                <w:lang w:val="ro-RO"/>
                <w14:ligatures w14:val="none"/>
              </w:rPr>
              <w:t>C</w:t>
            </w:r>
            <w:r w:rsidR="00637D61">
              <w:rPr>
                <w:rFonts w:ascii="Calibri" w:eastAsia="Times New Roman" w:hAnsi="Calibri" w:cs="Calibri"/>
                <w:color w:val="000000"/>
                <w:kern w:val="0"/>
                <w:lang w:val="ro-RO"/>
                <w14:ligatures w14:val="none"/>
              </w:rPr>
              <w:t>ă</w:t>
            </w:r>
            <w:r>
              <w:rPr>
                <w:rFonts w:ascii="Calibri" w:eastAsia="Times New Roman" w:hAnsi="Calibri" w:cs="Calibri"/>
                <w:color w:val="000000"/>
                <w:kern w:val="0"/>
                <w:lang w:val="ro-RO"/>
                <w14:ligatures w14:val="none"/>
              </w:rPr>
              <w:t>ușeni</w:t>
            </w:r>
          </w:p>
        </w:tc>
        <w:tc>
          <w:tcPr>
            <w:tcW w:w="153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5A5392E4" w14:textId="6B6AC933"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0.24248</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3372692" w14:textId="7AFF794E"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MD </w:t>
            </w:r>
            <w:r>
              <w:rPr>
                <w:rFonts w:ascii="Calibri" w:eastAsia="Times New Roman" w:hAnsi="Calibri" w:cs="Calibri"/>
                <w:color w:val="000000"/>
                <w:kern w:val="0"/>
                <w:lang w:val="ro-RO"/>
                <w14:ligatures w14:val="none"/>
              </w:rPr>
              <w:t>C</w:t>
            </w:r>
            <w:r w:rsidR="00637D61">
              <w:rPr>
                <w:rFonts w:ascii="Calibri" w:eastAsia="Times New Roman" w:hAnsi="Calibri" w:cs="Calibri"/>
                <w:color w:val="000000"/>
                <w:kern w:val="0"/>
                <w:lang w:val="ro-RO"/>
                <w14:ligatures w14:val="none"/>
              </w:rPr>
              <w:t>ă</w:t>
            </w:r>
            <w:r>
              <w:rPr>
                <w:rFonts w:ascii="Calibri" w:eastAsia="Times New Roman" w:hAnsi="Calibri" w:cs="Calibri"/>
                <w:color w:val="000000"/>
                <w:kern w:val="0"/>
                <w:lang w:val="ro-RO"/>
                <w14:ligatures w14:val="none"/>
              </w:rPr>
              <w:t>ușeni</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05CF7E8B" w14:textId="232C96FE"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w:t>
            </w:r>
            <w:r w:rsidR="002C5A3D">
              <w:rPr>
                <w:rFonts w:ascii="Calibri" w:eastAsia="Times New Roman" w:hAnsi="Calibri" w:cs="Calibri"/>
                <w:color w:val="000000"/>
                <w:kern w:val="0"/>
                <w:lang w:val="ro-RO"/>
                <w14:ligatures w14:val="none"/>
              </w:rPr>
              <w:t>12452</w:t>
            </w:r>
          </w:p>
        </w:tc>
      </w:tr>
      <w:tr w:rsidR="00B739AD" w:rsidRPr="00D86AEE" w14:paraId="6432D1FA" w14:textId="77777777" w:rsidTr="00635056">
        <w:trPr>
          <w:trHeight w:val="300"/>
        </w:trPr>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F0DA0" w14:textId="77777777" w:rsidR="00B739AD" w:rsidRPr="00D86AEE" w:rsidRDefault="00D86AEE" w:rsidP="00637D61">
            <w:pPr>
              <w:spacing w:after="0" w:line="240" w:lineRule="auto"/>
              <w:jc w:val="center"/>
              <w:rPr>
                <w:rFonts w:ascii="Calibri" w:eastAsia="Times New Roman" w:hAnsi="Calibri" w:cs="Calibri"/>
                <w:kern w:val="0"/>
                <w:lang w:val="ro-RO"/>
                <w14:ligatures w14:val="none"/>
              </w:rPr>
            </w:pPr>
            <w:r w:rsidRPr="00D86AEE">
              <w:rPr>
                <w:rFonts w:ascii="Calibri" w:eastAsia="Times New Roman" w:hAnsi="Calibri" w:cs="Calibri"/>
                <w:kern w:val="0"/>
                <w:lang w:val="ro-RO"/>
                <w14:ligatures w14:val="none"/>
              </w:rPr>
              <w:t xml:space="preserve">Intrare </w:t>
            </w:r>
            <w:r w:rsidR="00B739AD" w:rsidRPr="00D86AEE">
              <w:rPr>
                <w:rFonts w:ascii="Calibri" w:eastAsia="Times New Roman" w:hAnsi="Calibri" w:cs="Calibri"/>
                <w:kern w:val="0"/>
                <w:lang w:val="ro-RO"/>
                <w14:ligatures w14:val="none"/>
              </w:rPr>
              <w:t xml:space="preserve"> UA </w:t>
            </w:r>
            <w:r w:rsidR="00635056">
              <w:rPr>
                <w:rFonts w:ascii="Calibri" w:eastAsia="Times New Roman" w:hAnsi="Calibri" w:cs="Calibri"/>
                <w:kern w:val="0"/>
                <w:lang w:val="ro-RO"/>
                <w14:ligatures w14:val="none"/>
              </w:rPr>
              <w:t>Grebenyky</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A7404" w14:textId="79CD631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0.99718</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C17C77" w14:textId="13440F89"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MD </w:t>
            </w:r>
            <w:r>
              <w:rPr>
                <w:rFonts w:ascii="Calibri" w:eastAsia="Times New Roman" w:hAnsi="Calibri" w:cs="Calibri"/>
                <w:color w:val="000000"/>
                <w:kern w:val="0"/>
                <w:lang w:val="ro-RO"/>
                <w14:ligatures w14:val="none"/>
              </w:rPr>
              <w:t>C</w:t>
            </w:r>
            <w:r w:rsidR="00637D61">
              <w:rPr>
                <w:rFonts w:ascii="Calibri" w:eastAsia="Times New Roman" w:hAnsi="Calibri" w:cs="Calibri"/>
                <w:color w:val="000000"/>
                <w:kern w:val="0"/>
                <w:lang w:val="ro-RO"/>
                <w14:ligatures w14:val="none"/>
              </w:rPr>
              <w:t>ă</w:t>
            </w:r>
            <w:r>
              <w:rPr>
                <w:rFonts w:ascii="Calibri" w:eastAsia="Times New Roman" w:hAnsi="Calibri" w:cs="Calibri"/>
                <w:color w:val="000000"/>
                <w:kern w:val="0"/>
                <w:lang w:val="ro-RO"/>
                <w14:ligatures w14:val="none"/>
              </w:rPr>
              <w:t>ușeni</w:t>
            </w:r>
          </w:p>
        </w:tc>
        <w:tc>
          <w:tcPr>
            <w:tcW w:w="153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49D0D837" w14:textId="000B8B24"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w:t>
            </w:r>
            <w:r w:rsidR="002C5A3D">
              <w:rPr>
                <w:rFonts w:ascii="Calibri" w:eastAsia="Times New Roman" w:hAnsi="Calibri" w:cs="Calibri"/>
                <w:color w:val="000000"/>
                <w:kern w:val="0"/>
                <w:lang w:val="ro-RO"/>
                <w14:ligatures w14:val="none"/>
              </w:rPr>
              <w:t>12452</w:t>
            </w:r>
          </w:p>
        </w:tc>
        <w:tc>
          <w:tcPr>
            <w:tcW w:w="153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C03A0E7"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MD Greben</w:t>
            </w:r>
            <w:r w:rsidR="00635056">
              <w:rPr>
                <w:rFonts w:ascii="Calibri" w:eastAsia="Times New Roman" w:hAnsi="Calibri" w:cs="Calibri"/>
                <w:color w:val="000000"/>
                <w:kern w:val="0"/>
                <w:lang w:val="ro-RO"/>
                <w14:ligatures w14:val="none"/>
              </w:rPr>
              <w:t>y</w:t>
            </w:r>
            <w:r w:rsidR="00B739AD" w:rsidRPr="00D86AEE">
              <w:rPr>
                <w:rFonts w:ascii="Calibri" w:eastAsia="Times New Roman" w:hAnsi="Calibri" w:cs="Calibri"/>
                <w:color w:val="000000"/>
                <w:kern w:val="0"/>
                <w:lang w:val="ro-RO"/>
                <w14:ligatures w14:val="none"/>
              </w:rPr>
              <w:t>ky</w:t>
            </w:r>
          </w:p>
        </w:tc>
        <w:tc>
          <w:tcPr>
            <w:tcW w:w="1440"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2409F79" w14:textId="60FFF645"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1.</w:t>
            </w:r>
            <w:r w:rsidR="002C5A3D">
              <w:rPr>
                <w:rFonts w:ascii="Calibri" w:eastAsia="Times New Roman" w:hAnsi="Calibri" w:cs="Calibri"/>
                <w:color w:val="000000"/>
                <w:kern w:val="0"/>
                <w:lang w:val="ro-RO"/>
                <w14:ligatures w14:val="none"/>
              </w:rPr>
              <w:t>60645</w:t>
            </w:r>
          </w:p>
        </w:tc>
      </w:tr>
      <w:tr w:rsidR="00B739AD" w:rsidRPr="00D86AEE" w14:paraId="748991B5" w14:textId="77777777" w:rsidTr="00635056">
        <w:trPr>
          <w:trHeight w:val="300"/>
        </w:trPr>
        <w:tc>
          <w:tcPr>
            <w:tcW w:w="314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0CAE48AD" w14:textId="7777777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26DB0F"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Ieșire</w:t>
            </w:r>
            <w:r w:rsidR="00B739AD" w:rsidRPr="00D86AEE">
              <w:rPr>
                <w:rFonts w:ascii="Calibri" w:eastAsia="Times New Roman" w:hAnsi="Calibri" w:cs="Calibri"/>
                <w:color w:val="000000"/>
                <w:kern w:val="0"/>
                <w:lang w:val="ro-RO"/>
                <w14:ligatures w14:val="none"/>
              </w:rPr>
              <w:t xml:space="preserve"> MD </w:t>
            </w:r>
            <w:r w:rsidR="00635056">
              <w:rPr>
                <w:rFonts w:ascii="Calibri" w:eastAsia="Times New Roman" w:hAnsi="Calibri" w:cs="Calibri"/>
                <w:color w:val="000000"/>
                <w:kern w:val="0"/>
                <w:lang w:val="ro-RO"/>
                <w14:ligatures w14:val="none"/>
              </w:rPr>
              <w:t>Grebenyky</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AE897F" w14:textId="12BEE483"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1.60645</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DD85B5"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UA </w:t>
            </w:r>
            <w:r w:rsidR="00635056">
              <w:rPr>
                <w:rFonts w:ascii="Calibri" w:eastAsia="Times New Roman" w:hAnsi="Calibri" w:cs="Calibri"/>
                <w:color w:val="000000"/>
                <w:kern w:val="0"/>
                <w:lang w:val="ro-RO"/>
                <w14:ligatures w14:val="none"/>
              </w:rPr>
              <w:t>Grebenyky</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5F4FEA" w14:textId="05EBD3FB"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0.99718</w:t>
            </w:r>
          </w:p>
        </w:tc>
      </w:tr>
      <w:tr w:rsidR="00B739AD" w:rsidRPr="00D86AEE" w14:paraId="62761C0E" w14:textId="77777777" w:rsidTr="00635056">
        <w:trPr>
          <w:trHeight w:val="315"/>
        </w:trPr>
        <w:tc>
          <w:tcPr>
            <w:tcW w:w="3140" w:type="dxa"/>
            <w:gridSpan w:val="2"/>
            <w:vMerge/>
            <w:tcBorders>
              <w:top w:val="single" w:sz="4" w:space="0" w:color="auto"/>
              <w:left w:val="single" w:sz="4" w:space="0" w:color="auto"/>
              <w:bottom w:val="single" w:sz="4" w:space="0" w:color="auto"/>
              <w:right w:val="single" w:sz="4" w:space="0" w:color="auto"/>
            </w:tcBorders>
            <w:vAlign w:val="center"/>
            <w:hideMark/>
          </w:tcPr>
          <w:p w14:paraId="5CA7B474" w14:textId="7777777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2AEF8" w14:textId="77777777" w:rsidR="00B739AD" w:rsidRPr="00D86AEE" w:rsidRDefault="00D86AEE"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 xml:space="preserve">Intrare </w:t>
            </w:r>
            <w:r w:rsidR="00B739AD" w:rsidRPr="00D86AEE">
              <w:rPr>
                <w:rFonts w:ascii="Calibri" w:eastAsia="Times New Roman" w:hAnsi="Calibri" w:cs="Calibri"/>
                <w:color w:val="000000"/>
                <w:kern w:val="0"/>
                <w:lang w:val="ro-RO"/>
                <w14:ligatures w14:val="none"/>
              </w:rPr>
              <w:t xml:space="preserve"> UA </w:t>
            </w:r>
            <w:r w:rsidR="00635056">
              <w:rPr>
                <w:rFonts w:ascii="Calibri" w:eastAsia="Times New Roman" w:hAnsi="Calibri" w:cs="Calibri"/>
                <w:color w:val="000000"/>
                <w:kern w:val="0"/>
                <w:lang w:val="ro-RO"/>
                <w14:ligatures w14:val="none"/>
              </w:rPr>
              <w:t>Grebenyky</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BF17FD" w14:textId="20235841"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r w:rsidRPr="00D86AEE">
              <w:rPr>
                <w:rFonts w:ascii="Calibri" w:eastAsia="Times New Roman" w:hAnsi="Calibri" w:cs="Calibri"/>
                <w:color w:val="000000"/>
                <w:kern w:val="0"/>
                <w:lang w:val="ro-RO"/>
                <w14:ligatures w14:val="none"/>
              </w:rPr>
              <w:t>0.99718</w:t>
            </w:r>
          </w:p>
        </w:tc>
        <w:tc>
          <w:tcPr>
            <w:tcW w:w="2970" w:type="dxa"/>
            <w:gridSpan w:val="2"/>
            <w:tcBorders>
              <w:top w:val="single" w:sz="4" w:space="0" w:color="auto"/>
              <w:left w:val="single" w:sz="4" w:space="0" w:color="auto"/>
              <w:bottom w:val="single" w:sz="4" w:space="0" w:color="auto"/>
              <w:right w:val="single" w:sz="4" w:space="0" w:color="auto"/>
            </w:tcBorders>
            <w:noWrap/>
            <w:vAlign w:val="bottom"/>
            <w:hideMark/>
          </w:tcPr>
          <w:p w14:paraId="71083214" w14:textId="77777777" w:rsidR="00B739AD" w:rsidRPr="00D86AEE" w:rsidRDefault="00B739AD" w:rsidP="00637D61">
            <w:pPr>
              <w:spacing w:after="0" w:line="240" w:lineRule="auto"/>
              <w:jc w:val="center"/>
              <w:rPr>
                <w:rFonts w:ascii="Calibri" w:eastAsia="Times New Roman" w:hAnsi="Calibri" w:cs="Calibri"/>
                <w:color w:val="000000"/>
                <w:kern w:val="0"/>
                <w:lang w:val="ro-RO"/>
                <w14:ligatures w14:val="none"/>
              </w:rPr>
            </w:pPr>
          </w:p>
        </w:tc>
      </w:tr>
      <w:tr w:rsidR="00B739AD" w:rsidRPr="00D86AEE" w14:paraId="5C77B303" w14:textId="77777777" w:rsidTr="00635056">
        <w:trPr>
          <w:trHeight w:val="315"/>
        </w:trPr>
        <w:tc>
          <w:tcPr>
            <w:tcW w:w="170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81F296A" w14:textId="77777777" w:rsidR="00B739AD" w:rsidRPr="00D86AEE" w:rsidRDefault="00B739AD" w:rsidP="00637D61">
            <w:pPr>
              <w:spacing w:after="0" w:line="240" w:lineRule="auto"/>
              <w:jc w:val="center"/>
              <w:rPr>
                <w:rFonts w:ascii="Calibri" w:eastAsia="Times New Roman" w:hAnsi="Calibri" w:cs="Calibri"/>
                <w:b/>
                <w:bCs/>
                <w:kern w:val="0"/>
                <w:lang w:val="ro-RO"/>
                <w14:ligatures w14:val="none"/>
              </w:rPr>
            </w:pPr>
            <w:r w:rsidRPr="00D86AEE">
              <w:rPr>
                <w:rFonts w:ascii="Calibri" w:eastAsia="Times New Roman" w:hAnsi="Calibri" w:cs="Calibri"/>
                <w:b/>
                <w:bCs/>
                <w:kern w:val="0"/>
                <w:lang w:val="ro-RO"/>
                <w14:ligatures w14:val="none"/>
              </w:rPr>
              <w:t>Total</w:t>
            </w:r>
          </w:p>
        </w:tc>
        <w:tc>
          <w:tcPr>
            <w:tcW w:w="1440" w:type="dxa"/>
            <w:tcBorders>
              <w:top w:val="single" w:sz="4" w:space="0" w:color="auto"/>
              <w:left w:val="single" w:sz="4" w:space="0" w:color="auto"/>
              <w:bottom w:val="single" w:sz="8" w:space="0" w:color="auto"/>
              <w:right w:val="single" w:sz="4" w:space="0" w:color="auto"/>
            </w:tcBorders>
            <w:noWrap/>
            <w:vAlign w:val="bottom"/>
            <w:hideMark/>
          </w:tcPr>
          <w:p w14:paraId="0E84A9AB" w14:textId="432583FC" w:rsidR="00B739AD" w:rsidRPr="00D86AEE" w:rsidRDefault="00B739AD" w:rsidP="00637D61">
            <w:pPr>
              <w:spacing w:after="0" w:line="240" w:lineRule="auto"/>
              <w:jc w:val="center"/>
              <w:rPr>
                <w:rFonts w:ascii="Calibri" w:eastAsia="Times New Roman" w:hAnsi="Calibri" w:cs="Calibri"/>
                <w:b/>
                <w:bCs/>
                <w:color w:val="000000"/>
                <w:kern w:val="0"/>
                <w:lang w:val="ro-RO"/>
                <w14:ligatures w14:val="none"/>
              </w:rPr>
            </w:pPr>
            <w:r w:rsidRPr="00D86AEE">
              <w:rPr>
                <w:rFonts w:ascii="Calibri" w:eastAsia="Times New Roman" w:hAnsi="Calibri" w:cs="Calibri"/>
                <w:b/>
                <w:bCs/>
                <w:color w:val="000000"/>
                <w:kern w:val="0"/>
                <w:lang w:val="ro-RO"/>
                <w14:ligatures w14:val="none"/>
              </w:rPr>
              <w:t>5.85252</w:t>
            </w:r>
          </w:p>
        </w:tc>
        <w:tc>
          <w:tcPr>
            <w:tcW w:w="1800"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126DB6A7" w14:textId="77777777" w:rsidR="00B739AD" w:rsidRPr="00D86AEE" w:rsidRDefault="00B739AD" w:rsidP="00637D61">
            <w:pPr>
              <w:spacing w:after="0" w:line="240" w:lineRule="auto"/>
              <w:jc w:val="center"/>
              <w:rPr>
                <w:rFonts w:ascii="Calibri" w:eastAsia="Times New Roman" w:hAnsi="Calibri" w:cs="Calibri"/>
                <w:b/>
                <w:bCs/>
                <w:kern w:val="0"/>
                <w:lang w:val="ro-RO"/>
                <w14:ligatures w14:val="none"/>
              </w:rPr>
            </w:pPr>
            <w:r w:rsidRPr="00D86AEE">
              <w:rPr>
                <w:rFonts w:ascii="Calibri" w:eastAsia="Times New Roman" w:hAnsi="Calibri" w:cs="Calibri"/>
                <w:b/>
                <w:bCs/>
                <w:kern w:val="0"/>
                <w:lang w:val="ro-RO"/>
                <w14:ligatures w14:val="none"/>
              </w:rPr>
              <w:t>Total</w:t>
            </w:r>
          </w:p>
        </w:tc>
        <w:tc>
          <w:tcPr>
            <w:tcW w:w="1530" w:type="dxa"/>
            <w:tcBorders>
              <w:top w:val="single" w:sz="4" w:space="0" w:color="auto"/>
              <w:left w:val="single" w:sz="4" w:space="0" w:color="auto"/>
              <w:bottom w:val="single" w:sz="8" w:space="0" w:color="auto"/>
              <w:right w:val="single" w:sz="4" w:space="0" w:color="auto"/>
            </w:tcBorders>
            <w:noWrap/>
            <w:vAlign w:val="bottom"/>
            <w:hideMark/>
          </w:tcPr>
          <w:p w14:paraId="1604DA9F" w14:textId="11452CAC" w:rsidR="00B739AD" w:rsidRPr="00D86AEE" w:rsidRDefault="002C5A3D" w:rsidP="00637D61">
            <w:pPr>
              <w:spacing w:after="0" w:line="240" w:lineRule="auto"/>
              <w:jc w:val="center"/>
              <w:rPr>
                <w:rFonts w:ascii="Calibri" w:eastAsia="Times New Roman" w:hAnsi="Calibri" w:cs="Calibri"/>
                <w:b/>
                <w:bCs/>
                <w:color w:val="000000"/>
                <w:kern w:val="0"/>
                <w:lang w:val="ro-RO"/>
                <w14:ligatures w14:val="none"/>
              </w:rPr>
            </w:pPr>
            <w:r w:rsidRPr="002C5A3D">
              <w:rPr>
                <w:rFonts w:ascii="Calibri" w:eastAsia="Times New Roman" w:hAnsi="Calibri" w:cs="Calibri"/>
                <w:b/>
                <w:bCs/>
                <w:color w:val="000000"/>
                <w:kern w:val="0"/>
                <w:lang w:val="ro-RO"/>
                <w14:ligatures w14:val="none"/>
              </w:rPr>
              <w:t>7.78792</w:t>
            </w:r>
          </w:p>
        </w:tc>
        <w:tc>
          <w:tcPr>
            <w:tcW w:w="1530"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5343B0D8" w14:textId="77777777" w:rsidR="00B739AD" w:rsidRPr="00D86AEE" w:rsidRDefault="00B739AD" w:rsidP="00637D61">
            <w:pPr>
              <w:spacing w:after="0" w:line="240" w:lineRule="auto"/>
              <w:jc w:val="center"/>
              <w:rPr>
                <w:rFonts w:ascii="Calibri" w:eastAsia="Times New Roman" w:hAnsi="Calibri" w:cs="Calibri"/>
                <w:b/>
                <w:bCs/>
                <w:kern w:val="0"/>
                <w:lang w:val="ro-RO"/>
                <w14:ligatures w14:val="none"/>
              </w:rPr>
            </w:pPr>
            <w:r w:rsidRPr="00D86AEE">
              <w:rPr>
                <w:rFonts w:ascii="Calibri" w:eastAsia="Times New Roman" w:hAnsi="Calibri" w:cs="Calibri"/>
                <w:b/>
                <w:bCs/>
                <w:kern w:val="0"/>
                <w:lang w:val="ro-RO"/>
                <w14:ligatures w14:val="none"/>
              </w:rPr>
              <w:t>Total</w:t>
            </w:r>
          </w:p>
        </w:tc>
        <w:tc>
          <w:tcPr>
            <w:tcW w:w="1440" w:type="dxa"/>
            <w:tcBorders>
              <w:top w:val="single" w:sz="4" w:space="0" w:color="auto"/>
              <w:left w:val="single" w:sz="4" w:space="0" w:color="auto"/>
              <w:bottom w:val="single" w:sz="8" w:space="0" w:color="auto"/>
              <w:right w:val="single" w:sz="8" w:space="0" w:color="auto"/>
            </w:tcBorders>
            <w:noWrap/>
            <w:vAlign w:val="bottom"/>
            <w:hideMark/>
          </w:tcPr>
          <w:p w14:paraId="66E43950" w14:textId="23602ADE" w:rsidR="00B739AD" w:rsidRPr="00D86AEE" w:rsidRDefault="00B739AD" w:rsidP="00637D61">
            <w:pPr>
              <w:spacing w:after="0" w:line="240" w:lineRule="auto"/>
              <w:jc w:val="center"/>
              <w:rPr>
                <w:rFonts w:ascii="Calibri" w:eastAsia="Times New Roman" w:hAnsi="Calibri" w:cs="Calibri"/>
                <w:b/>
                <w:bCs/>
                <w:color w:val="000000"/>
                <w:kern w:val="0"/>
                <w:lang w:val="ro-RO"/>
                <w14:ligatures w14:val="none"/>
              </w:rPr>
            </w:pPr>
            <w:r w:rsidRPr="00D86AEE">
              <w:rPr>
                <w:rFonts w:ascii="Calibri" w:eastAsia="Times New Roman" w:hAnsi="Calibri" w:cs="Calibri"/>
                <w:b/>
                <w:bCs/>
                <w:color w:val="000000"/>
                <w:kern w:val="0"/>
                <w:lang w:val="ro-RO"/>
                <w14:ligatures w14:val="none"/>
              </w:rPr>
              <w:t>7.</w:t>
            </w:r>
            <w:r w:rsidR="002C5A3D" w:rsidRPr="002C5A3D">
              <w:rPr>
                <w:rFonts w:ascii="Calibri" w:eastAsia="Times New Roman" w:hAnsi="Calibri" w:cs="Calibri"/>
                <w:b/>
                <w:bCs/>
                <w:color w:val="000000"/>
                <w:kern w:val="0"/>
                <w:lang w:val="ro-RO"/>
                <w14:ligatures w14:val="none"/>
              </w:rPr>
              <w:t>00211</w:t>
            </w:r>
          </w:p>
        </w:tc>
      </w:tr>
      <w:tr w:rsidR="00B739AD" w:rsidRPr="00D86AEE" w14:paraId="5E4EB1C9" w14:textId="77777777" w:rsidTr="00B739AD">
        <w:trPr>
          <w:trHeight w:val="315"/>
        </w:trPr>
        <w:tc>
          <w:tcPr>
            <w:tcW w:w="1700" w:type="dxa"/>
            <w:tcBorders>
              <w:top w:val="nil"/>
              <w:left w:val="single" w:sz="8" w:space="0" w:color="auto"/>
              <w:bottom w:val="single" w:sz="8" w:space="0" w:color="auto"/>
              <w:right w:val="nil"/>
            </w:tcBorders>
            <w:shd w:val="clear" w:color="000000" w:fill="FFFFFF"/>
            <w:noWrap/>
            <w:vAlign w:val="bottom"/>
            <w:hideMark/>
          </w:tcPr>
          <w:p w14:paraId="771B6B14" w14:textId="77777777" w:rsidR="00B739AD" w:rsidRPr="00D86AEE" w:rsidRDefault="00B739AD" w:rsidP="00B739AD">
            <w:pPr>
              <w:spacing w:after="0" w:line="240" w:lineRule="auto"/>
              <w:jc w:val="center"/>
              <w:rPr>
                <w:rFonts w:ascii="Calibri" w:eastAsia="Times New Roman" w:hAnsi="Calibri" w:cs="Calibri"/>
                <w:b/>
                <w:bCs/>
                <w:kern w:val="0"/>
                <w:lang w:val="ro-RO"/>
                <w14:ligatures w14:val="none"/>
              </w:rPr>
            </w:pPr>
            <w:r w:rsidRPr="00D86AEE">
              <w:rPr>
                <w:rFonts w:ascii="Calibri" w:eastAsia="Times New Roman" w:hAnsi="Calibri" w:cs="Calibri"/>
                <w:b/>
                <w:bCs/>
                <w:kern w:val="0"/>
                <w:lang w:val="ro-RO"/>
                <w14:ligatures w14:val="none"/>
              </w:rPr>
              <w:t>Re</w:t>
            </w:r>
            <w:r w:rsidR="00D86AEE" w:rsidRPr="00D86AEE">
              <w:rPr>
                <w:rFonts w:ascii="Calibri" w:eastAsia="Times New Roman" w:hAnsi="Calibri" w:cs="Calibri"/>
                <w:b/>
                <w:bCs/>
                <w:kern w:val="0"/>
                <w:lang w:val="ro-RO"/>
                <w14:ligatures w14:val="none"/>
              </w:rPr>
              <w:t>ducere Rezultată</w:t>
            </w:r>
          </w:p>
        </w:tc>
        <w:tc>
          <w:tcPr>
            <w:tcW w:w="1440" w:type="dxa"/>
            <w:tcBorders>
              <w:top w:val="nil"/>
              <w:left w:val="nil"/>
              <w:bottom w:val="single" w:sz="8" w:space="0" w:color="auto"/>
              <w:right w:val="nil"/>
            </w:tcBorders>
            <w:noWrap/>
            <w:vAlign w:val="bottom"/>
            <w:hideMark/>
          </w:tcPr>
          <w:p w14:paraId="71E7DB2B" w14:textId="77777777" w:rsidR="00B739AD" w:rsidRPr="00D86AEE" w:rsidRDefault="00B739AD" w:rsidP="00B739AD">
            <w:pPr>
              <w:spacing w:after="0" w:line="240" w:lineRule="auto"/>
              <w:jc w:val="right"/>
              <w:rPr>
                <w:rFonts w:ascii="Calibri" w:eastAsia="Times New Roman" w:hAnsi="Calibri" w:cs="Calibri"/>
                <w:b/>
                <w:bCs/>
                <w:color w:val="000000"/>
                <w:kern w:val="0"/>
                <w:lang w:val="ro-RO"/>
                <w14:ligatures w14:val="none"/>
              </w:rPr>
            </w:pPr>
            <w:r w:rsidRPr="00D86AEE">
              <w:rPr>
                <w:rFonts w:ascii="Calibri" w:eastAsia="Times New Roman" w:hAnsi="Calibri" w:cs="Calibri"/>
                <w:b/>
                <w:bCs/>
                <w:color w:val="000000"/>
                <w:kern w:val="0"/>
                <w:lang w:val="ro-RO"/>
                <w14:ligatures w14:val="none"/>
              </w:rPr>
              <w:t>26.94%</w:t>
            </w:r>
          </w:p>
        </w:tc>
        <w:tc>
          <w:tcPr>
            <w:tcW w:w="1800" w:type="dxa"/>
            <w:tcBorders>
              <w:top w:val="nil"/>
              <w:left w:val="single" w:sz="8" w:space="0" w:color="auto"/>
              <w:bottom w:val="single" w:sz="8" w:space="0" w:color="auto"/>
              <w:right w:val="nil"/>
            </w:tcBorders>
            <w:shd w:val="clear" w:color="000000" w:fill="FFFFFF"/>
            <w:noWrap/>
            <w:vAlign w:val="bottom"/>
            <w:hideMark/>
          </w:tcPr>
          <w:p w14:paraId="66CFF907" w14:textId="77777777" w:rsidR="00B739AD" w:rsidRPr="00D86AEE" w:rsidRDefault="00D86AEE" w:rsidP="00B739AD">
            <w:pPr>
              <w:spacing w:after="0" w:line="240" w:lineRule="auto"/>
              <w:jc w:val="center"/>
              <w:rPr>
                <w:rFonts w:ascii="Calibri" w:eastAsia="Times New Roman" w:hAnsi="Calibri" w:cs="Calibri"/>
                <w:b/>
                <w:bCs/>
                <w:kern w:val="0"/>
                <w:lang w:val="ro-RO"/>
                <w14:ligatures w14:val="none"/>
              </w:rPr>
            </w:pPr>
            <w:r w:rsidRPr="00D86AEE">
              <w:rPr>
                <w:rFonts w:ascii="Calibri" w:eastAsia="Times New Roman" w:hAnsi="Calibri" w:cs="Calibri"/>
                <w:b/>
                <w:bCs/>
                <w:kern w:val="0"/>
                <w:lang w:val="ro-RO"/>
                <w14:ligatures w14:val="none"/>
              </w:rPr>
              <w:t>Reducere Rezultată</w:t>
            </w:r>
          </w:p>
        </w:tc>
        <w:tc>
          <w:tcPr>
            <w:tcW w:w="1530" w:type="dxa"/>
            <w:tcBorders>
              <w:top w:val="nil"/>
              <w:left w:val="nil"/>
              <w:bottom w:val="single" w:sz="8" w:space="0" w:color="auto"/>
              <w:right w:val="nil"/>
            </w:tcBorders>
            <w:noWrap/>
            <w:vAlign w:val="bottom"/>
            <w:hideMark/>
          </w:tcPr>
          <w:p w14:paraId="53917DD9" w14:textId="77777777" w:rsidR="00B739AD" w:rsidRPr="00D86AEE" w:rsidRDefault="002C5A3D" w:rsidP="00B739AD">
            <w:pPr>
              <w:spacing w:after="0" w:line="240" w:lineRule="auto"/>
              <w:jc w:val="right"/>
              <w:rPr>
                <w:rFonts w:ascii="Calibri" w:eastAsia="Times New Roman" w:hAnsi="Calibri" w:cs="Calibri"/>
                <w:b/>
                <w:bCs/>
                <w:color w:val="000000"/>
                <w:kern w:val="0"/>
                <w:lang w:val="ro-RO"/>
                <w14:ligatures w14:val="none"/>
              </w:rPr>
            </w:pPr>
            <w:r>
              <w:rPr>
                <w:rFonts w:ascii="Calibri" w:eastAsia="Times New Roman" w:hAnsi="Calibri" w:cs="Calibri"/>
                <w:b/>
                <w:bCs/>
                <w:color w:val="000000"/>
                <w:kern w:val="0"/>
                <w:lang w:val="ro-RO"/>
                <w14:ligatures w14:val="none"/>
              </w:rPr>
              <w:t>21.64</w:t>
            </w:r>
            <w:r w:rsidR="00B739AD" w:rsidRPr="00D86AEE">
              <w:rPr>
                <w:rFonts w:ascii="Calibri" w:eastAsia="Times New Roman" w:hAnsi="Calibri" w:cs="Calibri"/>
                <w:b/>
                <w:bCs/>
                <w:color w:val="000000"/>
                <w:kern w:val="0"/>
                <w:lang w:val="ro-RO"/>
                <w14:ligatures w14:val="none"/>
              </w:rPr>
              <w:t>%</w:t>
            </w:r>
          </w:p>
        </w:tc>
        <w:tc>
          <w:tcPr>
            <w:tcW w:w="1530" w:type="dxa"/>
            <w:tcBorders>
              <w:top w:val="nil"/>
              <w:left w:val="single" w:sz="8" w:space="0" w:color="auto"/>
              <w:bottom w:val="single" w:sz="8" w:space="0" w:color="auto"/>
              <w:right w:val="nil"/>
            </w:tcBorders>
            <w:shd w:val="clear" w:color="000000" w:fill="FFFFFF"/>
            <w:noWrap/>
            <w:vAlign w:val="bottom"/>
            <w:hideMark/>
          </w:tcPr>
          <w:p w14:paraId="0F95D4C9" w14:textId="77777777" w:rsidR="00B739AD" w:rsidRPr="00D86AEE" w:rsidRDefault="00D86AEE" w:rsidP="00B739AD">
            <w:pPr>
              <w:spacing w:after="0" w:line="240" w:lineRule="auto"/>
              <w:jc w:val="center"/>
              <w:rPr>
                <w:rFonts w:ascii="Calibri" w:eastAsia="Times New Roman" w:hAnsi="Calibri" w:cs="Calibri"/>
                <w:b/>
                <w:bCs/>
                <w:kern w:val="0"/>
                <w:lang w:val="ro-RO"/>
                <w14:ligatures w14:val="none"/>
              </w:rPr>
            </w:pPr>
            <w:r w:rsidRPr="00D86AEE">
              <w:rPr>
                <w:rFonts w:ascii="Calibri" w:eastAsia="Times New Roman" w:hAnsi="Calibri" w:cs="Calibri"/>
                <w:b/>
                <w:bCs/>
                <w:kern w:val="0"/>
                <w:lang w:val="ro-RO"/>
                <w14:ligatures w14:val="none"/>
              </w:rPr>
              <w:t>Reducere Rezultată</w:t>
            </w:r>
          </w:p>
        </w:tc>
        <w:tc>
          <w:tcPr>
            <w:tcW w:w="1440" w:type="dxa"/>
            <w:tcBorders>
              <w:top w:val="nil"/>
              <w:left w:val="nil"/>
              <w:bottom w:val="single" w:sz="8" w:space="0" w:color="auto"/>
              <w:right w:val="single" w:sz="8" w:space="0" w:color="auto"/>
            </w:tcBorders>
            <w:noWrap/>
            <w:vAlign w:val="bottom"/>
            <w:hideMark/>
          </w:tcPr>
          <w:p w14:paraId="0210EC87" w14:textId="77777777" w:rsidR="00B739AD" w:rsidRPr="00D86AEE" w:rsidRDefault="002C5A3D" w:rsidP="00B739AD">
            <w:pPr>
              <w:spacing w:after="0" w:line="240" w:lineRule="auto"/>
              <w:jc w:val="right"/>
              <w:rPr>
                <w:rFonts w:ascii="Calibri" w:eastAsia="Times New Roman" w:hAnsi="Calibri" w:cs="Calibri"/>
                <w:b/>
                <w:bCs/>
                <w:color w:val="000000"/>
                <w:kern w:val="0"/>
                <w:lang w:val="ro-RO"/>
                <w14:ligatures w14:val="none"/>
              </w:rPr>
            </w:pPr>
            <w:r>
              <w:rPr>
                <w:rFonts w:ascii="Calibri" w:eastAsia="Times New Roman" w:hAnsi="Calibri" w:cs="Calibri"/>
                <w:b/>
                <w:bCs/>
                <w:color w:val="000000"/>
                <w:kern w:val="0"/>
                <w:lang w:val="ro-RO"/>
                <w14:ligatures w14:val="none"/>
              </w:rPr>
              <w:t>22.67</w:t>
            </w:r>
            <w:r w:rsidR="00B739AD" w:rsidRPr="00D86AEE">
              <w:rPr>
                <w:rFonts w:ascii="Calibri" w:eastAsia="Times New Roman" w:hAnsi="Calibri" w:cs="Calibri"/>
                <w:b/>
                <w:bCs/>
                <w:color w:val="000000"/>
                <w:kern w:val="0"/>
                <w:lang w:val="ro-RO"/>
                <w14:ligatures w14:val="none"/>
              </w:rPr>
              <w:t>%</w:t>
            </w:r>
          </w:p>
        </w:tc>
      </w:tr>
      <w:tr w:rsidR="00B739AD" w:rsidRPr="00D86AEE" w14:paraId="1065D6B3" w14:textId="77777777" w:rsidTr="00B739AD">
        <w:trPr>
          <w:trHeight w:val="315"/>
        </w:trPr>
        <w:tc>
          <w:tcPr>
            <w:tcW w:w="9440" w:type="dxa"/>
            <w:gridSpan w:val="6"/>
            <w:tcBorders>
              <w:top w:val="nil"/>
              <w:left w:val="single" w:sz="8" w:space="0" w:color="auto"/>
              <w:bottom w:val="single" w:sz="8" w:space="0" w:color="auto"/>
              <w:right w:val="nil"/>
            </w:tcBorders>
            <w:noWrap/>
            <w:vAlign w:val="bottom"/>
            <w:hideMark/>
          </w:tcPr>
          <w:p w14:paraId="0C075573" w14:textId="77777777" w:rsidR="00B739AD" w:rsidRPr="00D86AEE" w:rsidRDefault="00B739AD" w:rsidP="00B739AD">
            <w:pPr>
              <w:spacing w:after="0" w:line="240" w:lineRule="auto"/>
              <w:jc w:val="center"/>
              <w:rPr>
                <w:rFonts w:ascii="Calibri" w:eastAsia="Times New Roman" w:hAnsi="Calibri" w:cs="Calibri"/>
                <w:color w:val="FF0000"/>
                <w:kern w:val="0"/>
                <w:lang w:val="ro-RO"/>
                <w14:ligatures w14:val="none"/>
              </w:rPr>
            </w:pPr>
            <w:r w:rsidRPr="00D86AEE">
              <w:rPr>
                <w:rFonts w:ascii="Calibri" w:eastAsia="Times New Roman" w:hAnsi="Calibri" w:cs="Calibri"/>
                <w:color w:val="FF0000"/>
                <w:kern w:val="0"/>
                <w:lang w:val="ro-RO"/>
                <w14:ligatures w14:val="none"/>
              </w:rPr>
              <w:t>*</w:t>
            </w:r>
            <w:r w:rsidR="00D86AEE" w:rsidRPr="00D86AEE">
              <w:rPr>
                <w:rFonts w:ascii="Calibri" w:eastAsia="Times New Roman" w:hAnsi="Calibri" w:cs="Calibri"/>
                <w:color w:val="FF0000"/>
                <w:kern w:val="0"/>
                <w:lang w:val="ro-RO"/>
                <w14:ligatures w14:val="none"/>
              </w:rPr>
              <w:t xml:space="preserve">Tarif capacitate restricționată </w:t>
            </w:r>
          </w:p>
        </w:tc>
      </w:tr>
    </w:tbl>
    <w:p w14:paraId="2DEA542A" w14:textId="77777777" w:rsidR="00F82785" w:rsidRPr="00B739AD" w:rsidRDefault="00F82785" w:rsidP="002C7F1A">
      <w:pPr>
        <w:jc w:val="both"/>
        <w:rPr>
          <w:rFonts w:ascii="Segoe UI" w:hAnsi="Segoe UI" w:cs="Segoe UI"/>
          <w:sz w:val="24"/>
          <w:szCs w:val="24"/>
          <w:lang w:val="ro-RO"/>
        </w:rPr>
      </w:pPr>
    </w:p>
    <w:p w14:paraId="11AB9F82" w14:textId="77777777" w:rsidR="002D44B4" w:rsidRPr="00240139" w:rsidRDefault="00F82785" w:rsidP="002D44B4">
      <w:pPr>
        <w:jc w:val="both"/>
        <w:rPr>
          <w:rFonts w:ascii="Segoe UI" w:hAnsi="Segoe UI" w:cs="Segoe UI"/>
          <w:b/>
          <w:bCs/>
          <w:i/>
          <w:iCs/>
          <w:sz w:val="24"/>
          <w:szCs w:val="24"/>
          <w:lang w:val="ro-RO"/>
        </w:rPr>
      </w:pPr>
      <w:r>
        <w:rPr>
          <w:rFonts w:ascii="Segoe UI" w:hAnsi="Segoe UI" w:cs="Segoe UI"/>
          <w:b/>
          <w:bCs/>
          <w:i/>
          <w:iCs/>
          <w:sz w:val="24"/>
          <w:szCs w:val="24"/>
          <w:lang w:val="ro-RO"/>
        </w:rPr>
        <w:t xml:space="preserve">II. </w:t>
      </w:r>
      <w:r w:rsidR="002D44B4" w:rsidRPr="00240139">
        <w:rPr>
          <w:rFonts w:ascii="Segoe UI" w:hAnsi="Segoe UI" w:cs="Segoe UI"/>
          <w:b/>
          <w:bCs/>
          <w:i/>
          <w:iCs/>
          <w:sz w:val="24"/>
          <w:szCs w:val="24"/>
          <w:lang w:val="ro-RO"/>
        </w:rPr>
        <w:t xml:space="preserve">Prelungirea soluției temporare pentru asigurarea securității aprovizionării către Ucraina până la introducerea soluției pe termen lung. </w:t>
      </w:r>
    </w:p>
    <w:p w14:paraId="00130650" w14:textId="1A26A32D" w:rsidR="002D44B4" w:rsidRPr="00240139" w:rsidRDefault="002D44B4" w:rsidP="002D44B4">
      <w:pPr>
        <w:jc w:val="both"/>
        <w:rPr>
          <w:rFonts w:ascii="Segoe UI" w:hAnsi="Segoe UI" w:cs="Segoe UI"/>
          <w:sz w:val="24"/>
          <w:szCs w:val="24"/>
          <w:lang w:val="ro-RO"/>
        </w:rPr>
      </w:pPr>
      <w:r w:rsidRPr="00240139">
        <w:rPr>
          <w:rFonts w:ascii="Segoe UI" w:hAnsi="Segoe UI" w:cs="Segoe UI"/>
          <w:sz w:val="24"/>
          <w:szCs w:val="24"/>
          <w:lang w:val="ro-RO"/>
        </w:rPr>
        <w:t xml:space="preserve">Operatorii sistemelor naționale de </w:t>
      </w:r>
      <w:r w:rsidR="009C446F">
        <w:rPr>
          <w:rFonts w:ascii="Segoe UI" w:hAnsi="Segoe UI" w:cs="Segoe UI"/>
          <w:sz w:val="24"/>
          <w:szCs w:val="24"/>
          <w:lang w:val="ro-RO"/>
        </w:rPr>
        <w:t xml:space="preserve">transport </w:t>
      </w:r>
      <w:r w:rsidRPr="00240139">
        <w:rPr>
          <w:rFonts w:ascii="Segoe UI" w:hAnsi="Segoe UI" w:cs="Segoe UI"/>
          <w:sz w:val="24"/>
          <w:szCs w:val="24"/>
          <w:lang w:val="ro-RO"/>
        </w:rPr>
        <w:t>gaze naturale din Bulgaria (Bulgartransgaz EAD), Grecia (DESFA SA), Moldova (Vest</w:t>
      </w:r>
      <w:r w:rsidR="005928DB">
        <w:rPr>
          <w:rFonts w:ascii="Segoe UI" w:hAnsi="Segoe UI" w:cs="Segoe UI"/>
          <w:sz w:val="24"/>
          <w:szCs w:val="24"/>
          <w:lang w:val="ro-RO"/>
        </w:rPr>
        <w:t>m</w:t>
      </w:r>
      <w:r w:rsidRPr="00240139">
        <w:rPr>
          <w:rFonts w:ascii="Segoe UI" w:hAnsi="Segoe UI" w:cs="Segoe UI"/>
          <w:sz w:val="24"/>
          <w:szCs w:val="24"/>
          <w:lang w:val="ro-RO"/>
        </w:rPr>
        <w:t>old</w:t>
      </w:r>
      <w:r w:rsidR="005928DB">
        <w:rPr>
          <w:rFonts w:ascii="Segoe UI" w:hAnsi="Segoe UI" w:cs="Segoe UI"/>
          <w:sz w:val="24"/>
          <w:szCs w:val="24"/>
          <w:lang w:val="ro-RO"/>
        </w:rPr>
        <w:t>t</w:t>
      </w:r>
      <w:r w:rsidRPr="00240139">
        <w:rPr>
          <w:rFonts w:ascii="Segoe UI" w:hAnsi="Segoe UI" w:cs="Segoe UI"/>
          <w:sz w:val="24"/>
          <w:szCs w:val="24"/>
          <w:lang w:val="ro-RO"/>
        </w:rPr>
        <w:t>ransgaz SRL), România (Transgaz SA) și Ucraina (Gas TSO Ucraina), precum și operatorul Interconectorului Grecia – Bulgaria (IGB EAD) sunt dedicați asigurării condițiilor necesare pentru implementarea soluției pe termen lung descrisă mai sus până la începutul noului an gazier 2026/2027.</w:t>
      </w:r>
    </w:p>
    <w:p w14:paraId="74E5D47F" w14:textId="77777777" w:rsidR="002D44B4" w:rsidRPr="00240139" w:rsidRDefault="002D44B4" w:rsidP="002D44B4">
      <w:pPr>
        <w:jc w:val="both"/>
        <w:rPr>
          <w:rFonts w:ascii="Segoe UI" w:hAnsi="Segoe UI" w:cs="Segoe UI"/>
          <w:sz w:val="24"/>
          <w:szCs w:val="24"/>
          <w:lang w:val="ro-RO"/>
        </w:rPr>
      </w:pPr>
      <w:r w:rsidRPr="00240139">
        <w:rPr>
          <w:rFonts w:ascii="Segoe UI" w:hAnsi="Segoe UI" w:cs="Segoe UI"/>
          <w:sz w:val="24"/>
          <w:szCs w:val="24"/>
          <w:lang w:val="ro-RO"/>
        </w:rPr>
        <w:t>Între timp, disponibilitatea unei soluții pe termen scurt pentru garantarea securității aprovizionării către Ucraina și diversificarea rutelor și surselor este considerată crucială și de o importanță capitală pentru întreaga regiune.</w:t>
      </w:r>
    </w:p>
    <w:p w14:paraId="3015F723" w14:textId="77777777" w:rsidR="002D44B4" w:rsidRPr="00240139" w:rsidRDefault="002D44B4" w:rsidP="002D44B4">
      <w:pPr>
        <w:jc w:val="both"/>
        <w:rPr>
          <w:rFonts w:ascii="Segoe UI" w:hAnsi="Segoe UI" w:cs="Segoe UI"/>
          <w:sz w:val="24"/>
          <w:szCs w:val="24"/>
          <w:lang w:val="ro-RO"/>
        </w:rPr>
      </w:pPr>
      <w:r w:rsidRPr="00240139">
        <w:rPr>
          <w:rFonts w:ascii="Segoe UI" w:hAnsi="Segoe UI" w:cs="Segoe UI"/>
          <w:sz w:val="24"/>
          <w:szCs w:val="24"/>
          <w:lang w:val="ro-RO"/>
        </w:rPr>
        <w:t>În această privință, operatorii participanți intenționează să propună împreună ANR-urilor relevante să aprobe prelungirea produselor Ruta 1, Ruta 2 și Ruta 3 până la sfârșitul anului gazier 2025/2026.</w:t>
      </w:r>
    </w:p>
    <w:p w14:paraId="55B6C9AA" w14:textId="77777777" w:rsidR="002D44B4" w:rsidRPr="00240139" w:rsidRDefault="00CE1641" w:rsidP="002D44B4">
      <w:pPr>
        <w:jc w:val="both"/>
        <w:rPr>
          <w:rFonts w:ascii="Segoe UI" w:hAnsi="Segoe UI" w:cs="Segoe UI"/>
          <w:sz w:val="24"/>
          <w:szCs w:val="24"/>
          <w:lang w:val="ro-RO"/>
        </w:rPr>
      </w:pPr>
      <w:r>
        <w:rPr>
          <w:rFonts w:ascii="Segoe UI" w:hAnsi="Segoe UI" w:cs="Segoe UI"/>
          <w:sz w:val="24"/>
          <w:szCs w:val="24"/>
          <w:lang w:val="ro-RO"/>
        </w:rPr>
        <w:t xml:space="preserve">În scopul îmbunătățirii și pentru a asigura </w:t>
      </w:r>
      <w:r w:rsidR="002D44B4" w:rsidRPr="00240139">
        <w:rPr>
          <w:rFonts w:ascii="Segoe UI" w:hAnsi="Segoe UI" w:cs="Segoe UI"/>
          <w:sz w:val="24"/>
          <w:szCs w:val="24"/>
          <w:lang w:val="ro-RO"/>
        </w:rPr>
        <w:t>o mai bună aliniere a celor trei produse cu reglementările aplicabile</w:t>
      </w:r>
      <w:r>
        <w:rPr>
          <w:rFonts w:ascii="Segoe UI" w:hAnsi="Segoe UI" w:cs="Segoe UI"/>
          <w:sz w:val="24"/>
          <w:szCs w:val="24"/>
          <w:lang w:val="ro-RO"/>
        </w:rPr>
        <w:t>, va inclu</w:t>
      </w:r>
      <w:r w:rsidR="000B112C">
        <w:rPr>
          <w:rFonts w:ascii="Segoe UI" w:hAnsi="Segoe UI" w:cs="Segoe UI"/>
          <w:sz w:val="24"/>
          <w:szCs w:val="24"/>
          <w:lang w:val="ro-RO"/>
        </w:rPr>
        <w:t>de</w:t>
      </w:r>
      <w:r>
        <w:rPr>
          <w:rFonts w:ascii="Segoe UI" w:hAnsi="Segoe UI" w:cs="Segoe UI"/>
          <w:sz w:val="24"/>
          <w:szCs w:val="24"/>
          <w:lang w:val="ro-RO"/>
        </w:rPr>
        <w:t xml:space="preserve"> propunerea privind organizarea licitației pentru </w:t>
      </w:r>
      <w:r>
        <w:rPr>
          <w:rFonts w:ascii="Segoe UI" w:hAnsi="Segoe UI" w:cs="Segoe UI"/>
          <w:sz w:val="24"/>
          <w:szCs w:val="24"/>
          <w:lang w:val="ro-RO"/>
        </w:rPr>
        <w:lastRenderedPageBreak/>
        <w:t>produsele de rută la două zile (în loc de 1 săptămână)</w:t>
      </w:r>
      <w:r w:rsidR="000B112C">
        <w:rPr>
          <w:rFonts w:ascii="Segoe UI" w:hAnsi="Segoe UI" w:cs="Segoe UI"/>
          <w:sz w:val="24"/>
          <w:szCs w:val="24"/>
          <w:lang w:val="ro-RO"/>
        </w:rPr>
        <w:t xml:space="preserve"> după licitațiile de capacitate lunară conform CAM.</w:t>
      </w:r>
    </w:p>
    <w:p w14:paraId="60635154" w14:textId="72C5D7AD" w:rsidR="002D44B4" w:rsidRPr="00240139" w:rsidRDefault="002D44B4" w:rsidP="002D44B4">
      <w:pPr>
        <w:pStyle w:val="ListParagraph"/>
        <w:numPr>
          <w:ilvl w:val="0"/>
          <w:numId w:val="18"/>
        </w:numPr>
        <w:jc w:val="both"/>
        <w:rPr>
          <w:rFonts w:ascii="Segoe UI" w:hAnsi="Segoe UI" w:cs="Segoe UI"/>
          <w:sz w:val="24"/>
          <w:szCs w:val="24"/>
          <w:lang w:val="ro-RO"/>
        </w:rPr>
      </w:pPr>
      <w:r w:rsidRPr="00240139">
        <w:rPr>
          <w:rFonts w:ascii="Segoe UI" w:hAnsi="Segoe UI" w:cs="Segoe UI"/>
          <w:sz w:val="24"/>
          <w:szCs w:val="24"/>
          <w:lang w:val="ro-RO"/>
        </w:rPr>
        <w:t>Este prevăzut următorul calendar:</w:t>
      </w:r>
      <w:r w:rsidR="000B112C" w:rsidRPr="00240139" w:rsidDel="000B112C">
        <w:rPr>
          <w:rFonts w:ascii="Segoe UI" w:hAnsi="Segoe UI" w:cs="Segoe UI"/>
          <w:sz w:val="24"/>
          <w:szCs w:val="24"/>
          <w:lang w:val="ro-RO"/>
        </w:rPr>
        <w:t xml:space="preserve"> </w:t>
      </w:r>
      <w:r w:rsidRPr="00240139">
        <w:rPr>
          <w:rFonts w:ascii="Segoe UI" w:hAnsi="Segoe UI" w:cs="Segoe UI"/>
          <w:sz w:val="24"/>
          <w:szCs w:val="24"/>
          <w:lang w:val="ro-RO"/>
        </w:rPr>
        <w:t>Transmiterea unei propuneri comune către ANR</w:t>
      </w:r>
      <w:r w:rsidR="008D4715">
        <w:rPr>
          <w:rFonts w:ascii="Segoe UI" w:hAnsi="Segoe UI" w:cs="Segoe UI"/>
          <w:sz w:val="24"/>
          <w:szCs w:val="24"/>
          <w:lang w:val="ro-RO"/>
        </w:rPr>
        <w:t>E</w:t>
      </w:r>
      <w:r w:rsidRPr="00240139">
        <w:rPr>
          <w:rFonts w:ascii="Segoe UI" w:hAnsi="Segoe UI" w:cs="Segoe UI"/>
          <w:sz w:val="24"/>
          <w:szCs w:val="24"/>
          <w:lang w:val="ro-RO"/>
        </w:rPr>
        <w:t xml:space="preserve"> – 31 martie 2026;</w:t>
      </w:r>
    </w:p>
    <w:p w14:paraId="5D33E3CC" w14:textId="77777777" w:rsidR="002D44B4" w:rsidRPr="00240139" w:rsidRDefault="002D44B4" w:rsidP="002D44B4">
      <w:pPr>
        <w:pStyle w:val="ListParagraph"/>
        <w:numPr>
          <w:ilvl w:val="0"/>
          <w:numId w:val="18"/>
        </w:numPr>
        <w:jc w:val="both"/>
        <w:rPr>
          <w:rFonts w:ascii="Segoe UI" w:hAnsi="Segoe UI" w:cs="Segoe UI"/>
          <w:sz w:val="24"/>
          <w:szCs w:val="24"/>
          <w:lang w:val="ro-RO"/>
        </w:rPr>
      </w:pPr>
      <w:r w:rsidRPr="00240139">
        <w:rPr>
          <w:rFonts w:ascii="Segoe UI" w:hAnsi="Segoe UI" w:cs="Segoe UI"/>
          <w:sz w:val="24"/>
          <w:szCs w:val="24"/>
          <w:lang w:val="ro-RO"/>
        </w:rPr>
        <w:t>Consultare publică – 13 aprilie 2026;</w:t>
      </w:r>
    </w:p>
    <w:p w14:paraId="30A3FCBA" w14:textId="0A4917DA" w:rsidR="00120933" w:rsidRPr="00F605AB" w:rsidRDefault="002D44B4" w:rsidP="002D44B4">
      <w:pPr>
        <w:pStyle w:val="ListParagraph"/>
        <w:numPr>
          <w:ilvl w:val="0"/>
          <w:numId w:val="18"/>
        </w:numPr>
        <w:jc w:val="both"/>
        <w:rPr>
          <w:rFonts w:ascii="Segoe UI" w:hAnsi="Segoe UI" w:cs="Segoe UI"/>
          <w:sz w:val="24"/>
          <w:szCs w:val="24"/>
          <w:lang w:val="ro-RO"/>
        </w:rPr>
      </w:pPr>
      <w:r w:rsidRPr="00240139">
        <w:rPr>
          <w:rFonts w:ascii="Segoe UI" w:hAnsi="Segoe UI" w:cs="Segoe UI"/>
          <w:sz w:val="24"/>
          <w:szCs w:val="24"/>
          <w:lang w:val="ro-RO"/>
        </w:rPr>
        <w:t>Aprobare de către ANR</w:t>
      </w:r>
      <w:r w:rsidR="002F639F">
        <w:rPr>
          <w:rFonts w:ascii="Segoe UI" w:hAnsi="Segoe UI" w:cs="Segoe UI"/>
          <w:sz w:val="24"/>
          <w:szCs w:val="24"/>
          <w:lang w:val="ro-RO"/>
        </w:rPr>
        <w:t>E</w:t>
      </w:r>
      <w:r w:rsidRPr="00240139">
        <w:rPr>
          <w:rFonts w:ascii="Segoe UI" w:hAnsi="Segoe UI" w:cs="Segoe UI"/>
          <w:sz w:val="24"/>
          <w:szCs w:val="24"/>
          <w:lang w:val="ro-RO"/>
        </w:rPr>
        <w:t xml:space="preserve"> – 16 aprilie 2026.</w:t>
      </w:r>
    </w:p>
    <w:p w14:paraId="1E233048" w14:textId="77777777" w:rsidR="00120933" w:rsidRDefault="00120933" w:rsidP="002D44B4">
      <w:pPr>
        <w:jc w:val="both"/>
        <w:rPr>
          <w:rFonts w:ascii="Segoe UI" w:hAnsi="Segoe UI" w:cs="Segoe UI"/>
          <w:sz w:val="24"/>
          <w:szCs w:val="24"/>
          <w:lang w:val="ro-RO"/>
        </w:rPr>
      </w:pPr>
    </w:p>
    <w:p w14:paraId="587FFA5D" w14:textId="3DBEEAA2" w:rsidR="00120933" w:rsidRPr="00B42210" w:rsidRDefault="00120933" w:rsidP="00120933">
      <w:pPr>
        <w:jc w:val="both"/>
        <w:rPr>
          <w:rFonts w:ascii="Tahoma" w:hAnsi="Tahoma" w:cs="Tahoma"/>
          <w:lang w:val="en-US"/>
        </w:rPr>
      </w:pPr>
      <w:r>
        <w:rPr>
          <w:rFonts w:ascii="Tahoma" w:hAnsi="Tahoma" w:cs="Tahoma"/>
          <w:lang w:val="ro-RO"/>
        </w:rPr>
        <w:t>Convenit de</w:t>
      </w:r>
      <w:r>
        <w:rPr>
          <w:rFonts w:ascii="Tahoma" w:hAnsi="Tahoma" w:cs="Tahoma"/>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245"/>
      </w:tblGrid>
      <w:tr w:rsidR="00120933" w14:paraId="589267E5" w14:textId="77777777" w:rsidTr="00F8253C">
        <w:trPr>
          <w:trHeight w:val="1012"/>
        </w:trPr>
        <w:tc>
          <w:tcPr>
            <w:tcW w:w="3964" w:type="dxa"/>
          </w:tcPr>
          <w:p w14:paraId="79C23397" w14:textId="77777777" w:rsidR="00120933" w:rsidRDefault="00120933" w:rsidP="00B739AD">
            <w:pPr>
              <w:spacing w:line="276" w:lineRule="auto"/>
              <w:jc w:val="both"/>
              <w:rPr>
                <w:rFonts w:ascii="Tahoma" w:hAnsi="Tahoma" w:cs="Tahoma"/>
                <w:b/>
                <w:bCs/>
                <w:sz w:val="20"/>
                <w:szCs w:val="20"/>
                <w:lang w:val="en-US"/>
              </w:rPr>
            </w:pPr>
          </w:p>
          <w:p w14:paraId="2A4230C0"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Vladimir Malinov</w:t>
            </w:r>
          </w:p>
          <w:p w14:paraId="48550A32"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Director Executiv</w:t>
            </w:r>
          </w:p>
          <w:p w14:paraId="7DFB7D4D" w14:textId="2995EBC1"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Bulgartransgaz EAD</w:t>
            </w:r>
          </w:p>
        </w:tc>
        <w:tc>
          <w:tcPr>
            <w:tcW w:w="5245" w:type="dxa"/>
          </w:tcPr>
          <w:p w14:paraId="6028229E" w14:textId="77777777" w:rsidR="00120933" w:rsidRDefault="00120933" w:rsidP="00B739AD">
            <w:pPr>
              <w:spacing w:line="276" w:lineRule="auto"/>
              <w:jc w:val="both"/>
              <w:rPr>
                <w:rFonts w:ascii="Tahoma" w:hAnsi="Tahoma" w:cs="Tahoma"/>
                <w:b/>
                <w:bCs/>
                <w:sz w:val="20"/>
                <w:szCs w:val="20"/>
                <w:lang w:val="en-US"/>
              </w:rPr>
            </w:pPr>
          </w:p>
          <w:p w14:paraId="7EC4E608"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Maria Sferruzza</w:t>
            </w:r>
          </w:p>
          <w:p w14:paraId="62B9AA8E" w14:textId="77777777" w:rsidR="00120933" w:rsidRPr="009E019C" w:rsidRDefault="00120933" w:rsidP="00B739AD">
            <w:pPr>
              <w:spacing w:line="276" w:lineRule="auto"/>
              <w:jc w:val="both"/>
              <w:rPr>
                <w:rFonts w:ascii="Tahoma" w:hAnsi="Tahoma" w:cs="Tahoma"/>
                <w:b/>
                <w:bCs/>
                <w:sz w:val="20"/>
                <w:szCs w:val="20"/>
                <w:lang w:val="ro-RO"/>
              </w:rPr>
            </w:pPr>
            <w:r>
              <w:rPr>
                <w:rFonts w:ascii="Tahoma" w:hAnsi="Tahoma" w:cs="Tahoma"/>
                <w:b/>
                <w:bCs/>
                <w:sz w:val="20"/>
                <w:szCs w:val="20"/>
                <w:lang w:val="ro-RO"/>
              </w:rPr>
              <w:t>Director General</w:t>
            </w:r>
          </w:p>
          <w:p w14:paraId="07D0E7ED" w14:textId="77777777" w:rsidR="00120933" w:rsidRDefault="00120933" w:rsidP="00B739AD">
            <w:pPr>
              <w:spacing w:line="276" w:lineRule="auto"/>
              <w:jc w:val="both"/>
              <w:rPr>
                <w:rFonts w:ascii="Tahoma" w:hAnsi="Tahoma" w:cs="Tahoma"/>
                <w:b/>
                <w:bCs/>
                <w:sz w:val="20"/>
                <w:szCs w:val="20"/>
                <w:lang w:val="en-US"/>
              </w:rPr>
            </w:pPr>
            <w:r w:rsidRPr="00D14DC3">
              <w:rPr>
                <w:rFonts w:ascii="Tahoma" w:hAnsi="Tahoma" w:cs="Tahoma"/>
                <w:b/>
                <w:bCs/>
                <w:sz w:val="20"/>
                <w:szCs w:val="20"/>
              </w:rPr>
              <w:t>DESFA S.A.</w:t>
            </w:r>
          </w:p>
          <w:p w14:paraId="745E1682" w14:textId="77777777" w:rsidR="00120933" w:rsidRDefault="00120933" w:rsidP="00B739AD">
            <w:pPr>
              <w:spacing w:line="276" w:lineRule="auto"/>
              <w:jc w:val="both"/>
              <w:rPr>
                <w:rFonts w:ascii="Tahoma" w:hAnsi="Tahoma" w:cs="Tahoma"/>
                <w:b/>
                <w:bCs/>
                <w:sz w:val="20"/>
                <w:szCs w:val="20"/>
                <w:lang w:val="en-US"/>
              </w:rPr>
            </w:pPr>
          </w:p>
        </w:tc>
      </w:tr>
      <w:tr w:rsidR="00120933" w14:paraId="6E756C7E" w14:textId="77777777" w:rsidTr="00F8253C">
        <w:trPr>
          <w:trHeight w:val="769"/>
        </w:trPr>
        <w:tc>
          <w:tcPr>
            <w:tcW w:w="3964" w:type="dxa"/>
          </w:tcPr>
          <w:p w14:paraId="2816A532" w14:textId="77777777" w:rsidR="00120933" w:rsidRDefault="00120933" w:rsidP="00B739AD">
            <w:pPr>
              <w:spacing w:line="276" w:lineRule="auto"/>
              <w:rPr>
                <w:rFonts w:ascii="Tahoma" w:hAnsi="Tahoma" w:cs="Tahoma"/>
                <w:b/>
                <w:bCs/>
                <w:sz w:val="20"/>
                <w:szCs w:val="20"/>
                <w:lang w:val="en-US"/>
              </w:rPr>
            </w:pPr>
          </w:p>
          <w:p w14:paraId="07CC2770" w14:textId="77777777" w:rsidR="00120933" w:rsidRPr="000F4249" w:rsidRDefault="00120933" w:rsidP="00B739AD">
            <w:pPr>
              <w:spacing w:line="276" w:lineRule="auto"/>
              <w:rPr>
                <w:rFonts w:ascii="Tahoma" w:hAnsi="Tahoma" w:cs="Tahoma"/>
                <w:b/>
                <w:bCs/>
                <w:sz w:val="20"/>
                <w:szCs w:val="20"/>
                <w:lang w:val="en-US"/>
              </w:rPr>
            </w:pPr>
            <w:r>
              <w:rPr>
                <w:rFonts w:ascii="Tahoma" w:hAnsi="Tahoma" w:cs="Tahoma"/>
                <w:b/>
                <w:bCs/>
                <w:sz w:val="20"/>
                <w:szCs w:val="20"/>
              </w:rPr>
              <w:t xml:space="preserve">Maya Hristova, </w:t>
            </w:r>
          </w:p>
          <w:p w14:paraId="3E11B6F9" w14:textId="77777777" w:rsidR="00120933" w:rsidRPr="000F4249" w:rsidRDefault="00120933" w:rsidP="00B739AD">
            <w:pPr>
              <w:spacing w:line="276" w:lineRule="auto"/>
              <w:rPr>
                <w:rFonts w:ascii="Tahoma" w:hAnsi="Tahoma" w:cs="Tahoma"/>
                <w:b/>
                <w:bCs/>
                <w:sz w:val="20"/>
                <w:szCs w:val="20"/>
                <w:lang w:val="en-US"/>
              </w:rPr>
            </w:pPr>
            <w:r>
              <w:rPr>
                <w:rFonts w:ascii="Tahoma" w:hAnsi="Tahoma" w:cs="Tahoma"/>
                <w:b/>
                <w:bCs/>
                <w:sz w:val="20"/>
                <w:szCs w:val="20"/>
              </w:rPr>
              <w:t>Director Executiv</w:t>
            </w:r>
            <w:r w:rsidRPr="000F4249">
              <w:rPr>
                <w:rFonts w:ascii="Tahoma" w:hAnsi="Tahoma" w:cs="Tahoma"/>
                <w:b/>
                <w:bCs/>
                <w:sz w:val="20"/>
                <w:szCs w:val="20"/>
              </w:rPr>
              <w:t xml:space="preserve"> </w:t>
            </w:r>
          </w:p>
          <w:p w14:paraId="48A54CA4" w14:textId="77777777" w:rsidR="00120933" w:rsidRPr="000F4249" w:rsidRDefault="00120933" w:rsidP="00B739AD">
            <w:pPr>
              <w:spacing w:line="276" w:lineRule="auto"/>
              <w:rPr>
                <w:rFonts w:ascii="Tahoma" w:hAnsi="Tahoma" w:cs="Tahoma"/>
                <w:b/>
                <w:bCs/>
                <w:sz w:val="20"/>
                <w:szCs w:val="20"/>
                <w:lang w:val="en-US"/>
              </w:rPr>
            </w:pPr>
            <w:r w:rsidRPr="000F4249">
              <w:rPr>
                <w:rFonts w:ascii="Tahoma" w:hAnsi="Tahoma" w:cs="Tahoma"/>
                <w:b/>
                <w:bCs/>
                <w:sz w:val="20"/>
                <w:szCs w:val="20"/>
              </w:rPr>
              <w:t>ICGB AD</w:t>
            </w:r>
          </w:p>
          <w:p w14:paraId="087A15C9" w14:textId="77777777" w:rsidR="00120933" w:rsidRDefault="00120933" w:rsidP="00B739AD">
            <w:pPr>
              <w:spacing w:line="276" w:lineRule="auto"/>
              <w:jc w:val="both"/>
              <w:rPr>
                <w:rFonts w:ascii="Tahoma" w:hAnsi="Tahoma" w:cs="Tahoma"/>
                <w:b/>
                <w:bCs/>
                <w:sz w:val="20"/>
                <w:szCs w:val="20"/>
                <w:lang w:val="en-US"/>
              </w:rPr>
            </w:pPr>
          </w:p>
        </w:tc>
        <w:tc>
          <w:tcPr>
            <w:tcW w:w="5245" w:type="dxa"/>
          </w:tcPr>
          <w:p w14:paraId="3F4BB426" w14:textId="77777777" w:rsidR="00120933" w:rsidRDefault="00120933" w:rsidP="00B739AD">
            <w:pPr>
              <w:spacing w:line="276" w:lineRule="auto"/>
              <w:jc w:val="both"/>
              <w:rPr>
                <w:rFonts w:ascii="Tahoma" w:hAnsi="Tahoma" w:cs="Tahoma"/>
                <w:b/>
                <w:bCs/>
                <w:sz w:val="20"/>
                <w:szCs w:val="20"/>
                <w:lang w:val="en-US"/>
              </w:rPr>
            </w:pPr>
          </w:p>
          <w:p w14:paraId="564ADBF0"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Pierros Chatzigiannis</w:t>
            </w:r>
          </w:p>
          <w:p w14:paraId="10E460A1"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Director Executiv</w:t>
            </w:r>
            <w:r w:rsidRPr="000F4249">
              <w:rPr>
                <w:rFonts w:ascii="Tahoma" w:hAnsi="Tahoma" w:cs="Tahoma"/>
                <w:b/>
                <w:bCs/>
                <w:sz w:val="20"/>
                <w:szCs w:val="20"/>
              </w:rPr>
              <w:t xml:space="preserve"> </w:t>
            </w:r>
          </w:p>
          <w:p w14:paraId="245BBD2F" w14:textId="77777777" w:rsidR="00120933" w:rsidRPr="00B64EF4" w:rsidRDefault="00120933" w:rsidP="00B739AD">
            <w:pPr>
              <w:spacing w:line="276" w:lineRule="auto"/>
              <w:jc w:val="both"/>
              <w:rPr>
                <w:rFonts w:ascii="Tahoma" w:hAnsi="Tahoma" w:cs="Tahoma"/>
                <w:b/>
                <w:bCs/>
                <w:sz w:val="20"/>
                <w:szCs w:val="20"/>
                <w:lang w:val="ro-RO"/>
              </w:rPr>
            </w:pPr>
            <w:r w:rsidRPr="0004276F">
              <w:rPr>
                <w:rFonts w:ascii="Tahoma" w:hAnsi="Tahoma" w:cs="Tahoma"/>
                <w:b/>
                <w:bCs/>
                <w:sz w:val="20"/>
                <w:szCs w:val="20"/>
              </w:rPr>
              <w:t>ICGB</w:t>
            </w:r>
            <w:r w:rsidR="00E30E5D">
              <w:rPr>
                <w:rFonts w:ascii="Tahoma" w:hAnsi="Tahoma" w:cs="Tahoma"/>
                <w:b/>
                <w:bCs/>
                <w:sz w:val="20"/>
                <w:szCs w:val="20"/>
                <w:lang w:val="ro-RO"/>
              </w:rPr>
              <w:t xml:space="preserve"> AD</w:t>
            </w:r>
          </w:p>
        </w:tc>
      </w:tr>
      <w:tr w:rsidR="00120933" w14:paraId="3A3CC322" w14:textId="77777777" w:rsidTr="00F8253C">
        <w:tc>
          <w:tcPr>
            <w:tcW w:w="3964" w:type="dxa"/>
          </w:tcPr>
          <w:p w14:paraId="064216BE" w14:textId="77777777" w:rsidR="00120933" w:rsidRDefault="00120933" w:rsidP="00B739AD">
            <w:pPr>
              <w:spacing w:line="276" w:lineRule="auto"/>
              <w:jc w:val="both"/>
              <w:rPr>
                <w:rFonts w:ascii="Tahoma" w:hAnsi="Tahoma" w:cs="Tahoma"/>
                <w:b/>
                <w:bCs/>
                <w:sz w:val="20"/>
                <w:szCs w:val="20"/>
                <w:lang w:val="en-US"/>
              </w:rPr>
            </w:pPr>
          </w:p>
          <w:p w14:paraId="306F1A2B" w14:textId="77777777" w:rsidR="00120933" w:rsidRDefault="00120933" w:rsidP="00B739AD">
            <w:pPr>
              <w:spacing w:line="276" w:lineRule="auto"/>
              <w:jc w:val="both"/>
              <w:rPr>
                <w:rFonts w:ascii="Tahoma" w:hAnsi="Tahoma" w:cs="Tahoma"/>
                <w:b/>
                <w:bCs/>
                <w:sz w:val="20"/>
                <w:szCs w:val="20"/>
                <w:lang w:val="en-US"/>
              </w:rPr>
            </w:pPr>
            <w:r w:rsidRPr="00D14DC3">
              <w:rPr>
                <w:rFonts w:ascii="Tahoma" w:hAnsi="Tahoma" w:cs="Tahoma"/>
                <w:b/>
                <w:bCs/>
                <w:sz w:val="20"/>
                <w:szCs w:val="20"/>
              </w:rPr>
              <w:t>Ion Sterian</w:t>
            </w:r>
          </w:p>
          <w:p w14:paraId="314B9E5E" w14:textId="77777777" w:rsidR="00120933" w:rsidRDefault="00120933" w:rsidP="00B739AD">
            <w:pPr>
              <w:spacing w:line="276" w:lineRule="auto"/>
              <w:jc w:val="both"/>
              <w:rPr>
                <w:rFonts w:ascii="Tahoma" w:hAnsi="Tahoma" w:cs="Tahoma"/>
                <w:b/>
                <w:bCs/>
                <w:sz w:val="20"/>
                <w:szCs w:val="20"/>
                <w:lang w:val="en-US"/>
              </w:rPr>
            </w:pPr>
            <w:r w:rsidRPr="00D14DC3">
              <w:rPr>
                <w:rFonts w:ascii="Tahoma" w:hAnsi="Tahoma" w:cs="Tahoma"/>
                <w:b/>
                <w:bCs/>
                <w:sz w:val="20"/>
                <w:szCs w:val="20"/>
              </w:rPr>
              <w:t>Director General</w:t>
            </w:r>
          </w:p>
          <w:p w14:paraId="3D073F36" w14:textId="77777777" w:rsidR="00120933" w:rsidRDefault="00120933" w:rsidP="00B739AD">
            <w:pPr>
              <w:spacing w:line="276" w:lineRule="auto"/>
              <w:jc w:val="both"/>
              <w:rPr>
                <w:rFonts w:ascii="Tahoma" w:hAnsi="Tahoma" w:cs="Tahoma"/>
                <w:b/>
                <w:bCs/>
                <w:sz w:val="20"/>
                <w:szCs w:val="20"/>
                <w:lang w:val="en-US"/>
              </w:rPr>
            </w:pPr>
            <w:r w:rsidRPr="00D14DC3">
              <w:rPr>
                <w:rFonts w:ascii="Tahoma" w:hAnsi="Tahoma" w:cs="Tahoma"/>
                <w:b/>
                <w:bCs/>
                <w:sz w:val="20"/>
                <w:szCs w:val="20"/>
              </w:rPr>
              <w:t>Transgaz S.A.</w:t>
            </w:r>
          </w:p>
          <w:p w14:paraId="5A10C3E5" w14:textId="77777777" w:rsidR="00120933" w:rsidRPr="00D14DC3" w:rsidRDefault="00120933" w:rsidP="00B739AD">
            <w:pPr>
              <w:spacing w:line="276" w:lineRule="auto"/>
              <w:jc w:val="both"/>
              <w:rPr>
                <w:rFonts w:ascii="Tahoma" w:hAnsi="Tahoma" w:cs="Tahoma"/>
                <w:b/>
                <w:bCs/>
                <w:sz w:val="20"/>
                <w:szCs w:val="20"/>
                <w:lang w:val="en-US"/>
              </w:rPr>
            </w:pPr>
          </w:p>
        </w:tc>
        <w:tc>
          <w:tcPr>
            <w:tcW w:w="5245" w:type="dxa"/>
          </w:tcPr>
          <w:p w14:paraId="7E0A8D12" w14:textId="77777777" w:rsidR="00120933" w:rsidRDefault="00120933" w:rsidP="00B739AD">
            <w:pPr>
              <w:spacing w:line="276" w:lineRule="auto"/>
              <w:jc w:val="both"/>
              <w:rPr>
                <w:rFonts w:ascii="Tahoma" w:hAnsi="Tahoma" w:cs="Tahoma"/>
                <w:b/>
                <w:bCs/>
                <w:sz w:val="20"/>
                <w:szCs w:val="20"/>
                <w:lang w:val="en-US"/>
              </w:rPr>
            </w:pPr>
          </w:p>
          <w:p w14:paraId="75D2E8AB"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Nataliya Boyko</w:t>
            </w:r>
          </w:p>
          <w:p w14:paraId="3734CF26"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rPr>
              <w:t xml:space="preserve">Director General </w:t>
            </w:r>
            <w:r>
              <w:rPr>
                <w:rFonts w:ascii="Tahoma" w:hAnsi="Tahoma" w:cs="Tahoma"/>
                <w:b/>
                <w:bCs/>
                <w:sz w:val="20"/>
                <w:szCs w:val="20"/>
                <w:lang w:val="ro-RO"/>
              </w:rPr>
              <w:t>I</w:t>
            </w:r>
            <w:r>
              <w:rPr>
                <w:rFonts w:ascii="Tahoma" w:hAnsi="Tahoma" w:cs="Tahoma"/>
                <w:b/>
                <w:bCs/>
                <w:sz w:val="20"/>
                <w:szCs w:val="20"/>
              </w:rPr>
              <w:t>nterimar</w:t>
            </w:r>
          </w:p>
          <w:p w14:paraId="7FFBB559" w14:textId="77777777" w:rsidR="00120933" w:rsidRDefault="00120933" w:rsidP="00B739AD">
            <w:pPr>
              <w:spacing w:line="276" w:lineRule="auto"/>
              <w:jc w:val="both"/>
              <w:rPr>
                <w:rFonts w:ascii="Tahoma" w:hAnsi="Tahoma" w:cs="Tahoma"/>
                <w:b/>
                <w:bCs/>
                <w:sz w:val="20"/>
                <w:szCs w:val="20"/>
                <w:lang w:val="en-US"/>
              </w:rPr>
            </w:pPr>
            <w:r>
              <w:rPr>
                <w:rFonts w:ascii="Tahoma" w:hAnsi="Tahoma" w:cs="Tahoma"/>
                <w:b/>
                <w:bCs/>
                <w:sz w:val="20"/>
                <w:szCs w:val="20"/>
                <w:lang w:val="ro-RO"/>
              </w:rPr>
              <w:t>Gas TSO of Ukraine</w:t>
            </w:r>
            <w:r w:rsidRPr="00D14DC3">
              <w:rPr>
                <w:rFonts w:ascii="Tahoma" w:hAnsi="Tahoma" w:cs="Tahoma"/>
                <w:b/>
                <w:bCs/>
                <w:sz w:val="20"/>
                <w:szCs w:val="20"/>
              </w:rPr>
              <w:t xml:space="preserve"> LLC</w:t>
            </w:r>
          </w:p>
          <w:p w14:paraId="766921A6" w14:textId="77777777" w:rsidR="00120933" w:rsidRPr="00D14DC3" w:rsidRDefault="00120933" w:rsidP="00B739AD">
            <w:pPr>
              <w:spacing w:line="276" w:lineRule="auto"/>
              <w:jc w:val="both"/>
              <w:rPr>
                <w:rFonts w:ascii="Tahoma" w:hAnsi="Tahoma" w:cs="Tahoma"/>
                <w:b/>
                <w:bCs/>
                <w:sz w:val="20"/>
                <w:szCs w:val="20"/>
                <w:lang w:val="en-US"/>
              </w:rPr>
            </w:pPr>
          </w:p>
        </w:tc>
      </w:tr>
      <w:tr w:rsidR="00120933" w14:paraId="23956B9C" w14:textId="77777777" w:rsidTr="00F8253C">
        <w:tc>
          <w:tcPr>
            <w:tcW w:w="3964" w:type="dxa"/>
          </w:tcPr>
          <w:p w14:paraId="2C56B84E" w14:textId="77777777" w:rsidR="00120933" w:rsidRDefault="00120933" w:rsidP="00B739AD">
            <w:pPr>
              <w:spacing w:line="276" w:lineRule="auto"/>
              <w:jc w:val="both"/>
              <w:rPr>
                <w:rFonts w:ascii="Tahoma" w:hAnsi="Tahoma" w:cs="Tahoma"/>
                <w:b/>
                <w:bCs/>
                <w:sz w:val="20"/>
                <w:szCs w:val="20"/>
                <w:lang w:val="en-US"/>
              </w:rPr>
            </w:pPr>
          </w:p>
          <w:p w14:paraId="15E941A9" w14:textId="77777777" w:rsidR="00120933" w:rsidRDefault="00120933" w:rsidP="00B739AD">
            <w:pPr>
              <w:spacing w:line="276" w:lineRule="auto"/>
              <w:jc w:val="both"/>
              <w:rPr>
                <w:rFonts w:ascii="Tahoma" w:hAnsi="Tahoma" w:cs="Tahoma"/>
                <w:b/>
                <w:bCs/>
                <w:sz w:val="20"/>
                <w:szCs w:val="20"/>
                <w:lang w:val="en-US"/>
              </w:rPr>
            </w:pPr>
          </w:p>
          <w:p w14:paraId="3088A226" w14:textId="77777777" w:rsidR="00120933" w:rsidRPr="0004276F" w:rsidRDefault="00120933" w:rsidP="00B739AD">
            <w:pPr>
              <w:spacing w:line="276" w:lineRule="auto"/>
              <w:jc w:val="both"/>
              <w:rPr>
                <w:rFonts w:ascii="Tahoma" w:hAnsi="Tahoma" w:cs="Tahoma"/>
                <w:b/>
                <w:bCs/>
                <w:sz w:val="20"/>
                <w:szCs w:val="20"/>
                <w:lang w:val="en-US"/>
              </w:rPr>
            </w:pPr>
            <w:r w:rsidRPr="0004276F">
              <w:rPr>
                <w:rFonts w:ascii="Tahoma" w:hAnsi="Tahoma" w:cs="Tahoma"/>
                <w:b/>
                <w:bCs/>
                <w:sz w:val="20"/>
                <w:szCs w:val="20"/>
              </w:rPr>
              <w:t xml:space="preserve">Mihai Leahu </w:t>
            </w:r>
          </w:p>
          <w:p w14:paraId="04C156A9" w14:textId="77777777" w:rsidR="00120933" w:rsidRPr="0004276F" w:rsidRDefault="00120933" w:rsidP="00B739AD">
            <w:pPr>
              <w:spacing w:line="276" w:lineRule="auto"/>
              <w:jc w:val="both"/>
              <w:rPr>
                <w:rFonts w:ascii="Tahoma" w:hAnsi="Tahoma" w:cs="Tahoma"/>
                <w:b/>
                <w:bCs/>
                <w:sz w:val="20"/>
                <w:szCs w:val="20"/>
                <w:lang w:val="en-US"/>
              </w:rPr>
            </w:pPr>
            <w:r w:rsidRPr="0004276F">
              <w:rPr>
                <w:rFonts w:ascii="Tahoma" w:hAnsi="Tahoma" w:cs="Tahoma"/>
                <w:b/>
                <w:bCs/>
                <w:sz w:val="20"/>
                <w:szCs w:val="20"/>
              </w:rPr>
              <w:t xml:space="preserve">Președintele Consiliului </w:t>
            </w:r>
          </w:p>
          <w:p w14:paraId="0826567B" w14:textId="77777777" w:rsidR="00120933" w:rsidRPr="0004276F" w:rsidRDefault="00120933" w:rsidP="00B739AD">
            <w:pPr>
              <w:spacing w:line="276" w:lineRule="auto"/>
              <w:jc w:val="both"/>
              <w:rPr>
                <w:rFonts w:ascii="Tahoma" w:hAnsi="Tahoma" w:cs="Tahoma"/>
                <w:b/>
                <w:bCs/>
                <w:sz w:val="20"/>
                <w:szCs w:val="20"/>
                <w:lang w:val="en-US"/>
              </w:rPr>
            </w:pPr>
            <w:r w:rsidRPr="0004276F">
              <w:rPr>
                <w:rFonts w:ascii="Tahoma" w:hAnsi="Tahoma" w:cs="Tahoma"/>
                <w:b/>
                <w:bCs/>
                <w:sz w:val="20"/>
                <w:szCs w:val="20"/>
              </w:rPr>
              <w:t>VestMoldTransgaz SRL</w:t>
            </w:r>
          </w:p>
          <w:p w14:paraId="41D0724B" w14:textId="77777777" w:rsidR="00120933" w:rsidRPr="0004276F" w:rsidRDefault="00120933" w:rsidP="00B739AD">
            <w:pPr>
              <w:spacing w:line="276" w:lineRule="auto"/>
              <w:jc w:val="both"/>
              <w:rPr>
                <w:rFonts w:ascii="Tahoma" w:hAnsi="Tahoma" w:cs="Tahoma"/>
                <w:b/>
                <w:bCs/>
                <w:sz w:val="20"/>
                <w:szCs w:val="20"/>
                <w:lang w:val="en-US"/>
              </w:rPr>
            </w:pPr>
          </w:p>
        </w:tc>
        <w:tc>
          <w:tcPr>
            <w:tcW w:w="5245" w:type="dxa"/>
          </w:tcPr>
          <w:p w14:paraId="74BD7744" w14:textId="77777777" w:rsidR="00120933" w:rsidRPr="0004276F" w:rsidRDefault="00120933" w:rsidP="00B739AD">
            <w:pPr>
              <w:spacing w:line="276" w:lineRule="auto"/>
              <w:rPr>
                <w:rFonts w:ascii="Tahoma" w:hAnsi="Tahoma" w:cs="Tahoma"/>
                <w:b/>
                <w:bCs/>
                <w:sz w:val="20"/>
                <w:szCs w:val="20"/>
                <w:lang w:val="en-US"/>
              </w:rPr>
            </w:pPr>
          </w:p>
        </w:tc>
      </w:tr>
    </w:tbl>
    <w:p w14:paraId="364DF58C" w14:textId="77777777" w:rsidR="00120933" w:rsidRPr="00B42210" w:rsidRDefault="00120933" w:rsidP="00120933">
      <w:pPr>
        <w:jc w:val="both"/>
        <w:rPr>
          <w:rFonts w:ascii="Tahoma" w:hAnsi="Tahoma" w:cs="Tahoma"/>
          <w:lang w:val="en-US"/>
        </w:rPr>
      </w:pPr>
    </w:p>
    <w:p w14:paraId="4C54ABE6" w14:textId="3AA52B92" w:rsidR="00B42210" w:rsidRPr="00240139" w:rsidRDefault="00B42210" w:rsidP="00B42210">
      <w:pPr>
        <w:jc w:val="both"/>
        <w:rPr>
          <w:rFonts w:ascii="Segoe UI" w:hAnsi="Segoe UI" w:cs="Segoe UI"/>
          <w:sz w:val="24"/>
          <w:szCs w:val="24"/>
          <w:lang w:val="ro-RO"/>
        </w:rPr>
      </w:pPr>
    </w:p>
    <w:sectPr w:rsidR="00B42210" w:rsidRPr="00240139" w:rsidSect="00F605AB">
      <w:headerReference w:type="default" r:id="rId8"/>
      <w:footerReference w:type="default" r:id="rId9"/>
      <w:pgSz w:w="11906" w:h="16838"/>
      <w:pgMar w:top="1417" w:right="128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242B" w14:textId="77777777" w:rsidR="00EC0870" w:rsidRDefault="00EC0870" w:rsidP="003C0F19">
      <w:pPr>
        <w:spacing w:after="0" w:line="240" w:lineRule="auto"/>
      </w:pPr>
      <w:r>
        <w:separator/>
      </w:r>
    </w:p>
  </w:endnote>
  <w:endnote w:type="continuationSeparator" w:id="0">
    <w:p w14:paraId="22C1D808" w14:textId="77777777" w:rsidR="00EC0870" w:rsidRDefault="00EC0870" w:rsidP="003C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632"/>
      <w:docPartObj>
        <w:docPartGallery w:val="Page Numbers (Bottom of Page)"/>
        <w:docPartUnique/>
      </w:docPartObj>
    </w:sdtPr>
    <w:sdtEndPr>
      <w:rPr>
        <w:noProof/>
      </w:rPr>
    </w:sdtEndPr>
    <w:sdtContent>
      <w:p w14:paraId="1446AB70" w14:textId="2F672D6F" w:rsidR="00EE6B8E" w:rsidRDefault="00EE6B8E">
        <w:pPr>
          <w:pStyle w:val="Footer"/>
          <w:jc w:val="center"/>
        </w:pPr>
        <w:r w:rsidRPr="00EE6B8E">
          <w:rPr>
            <w:rFonts w:ascii="Segoe UI" w:hAnsi="Segoe UI" w:cs="Segoe UI"/>
          </w:rPr>
          <w:fldChar w:fldCharType="begin"/>
        </w:r>
        <w:r w:rsidRPr="00EE6B8E">
          <w:rPr>
            <w:rFonts w:ascii="Segoe UI" w:hAnsi="Segoe UI" w:cs="Segoe UI"/>
          </w:rPr>
          <w:instrText xml:space="preserve"> PAGE   \* MERGEFORMAT </w:instrText>
        </w:r>
        <w:r w:rsidRPr="00EE6B8E">
          <w:rPr>
            <w:rFonts w:ascii="Segoe UI" w:hAnsi="Segoe UI" w:cs="Segoe UI"/>
          </w:rPr>
          <w:fldChar w:fldCharType="separate"/>
        </w:r>
        <w:r w:rsidRPr="00EE6B8E">
          <w:rPr>
            <w:rFonts w:ascii="Segoe UI" w:hAnsi="Segoe UI" w:cs="Segoe UI"/>
            <w:noProof/>
          </w:rPr>
          <w:t>2</w:t>
        </w:r>
        <w:r w:rsidRPr="00EE6B8E">
          <w:rPr>
            <w:rFonts w:ascii="Segoe UI" w:hAnsi="Segoe UI" w:cs="Segoe UI"/>
            <w:noProof/>
          </w:rPr>
          <w:fldChar w:fldCharType="end"/>
        </w:r>
        <w:r w:rsidRPr="00EE6B8E">
          <w:rPr>
            <w:rFonts w:ascii="Segoe UI" w:hAnsi="Segoe UI" w:cs="Segoe UI"/>
            <w:noProof/>
            <w:lang w:val="ro-RO"/>
          </w:rPr>
          <w:t>/12</w:t>
        </w:r>
      </w:p>
    </w:sdtContent>
  </w:sdt>
  <w:p w14:paraId="5D952DB0" w14:textId="77777777" w:rsidR="00EE6B8E" w:rsidRDefault="00EE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9A6B" w14:textId="77777777" w:rsidR="00EC0870" w:rsidRDefault="00EC0870" w:rsidP="003C0F19">
      <w:pPr>
        <w:spacing w:after="0" w:line="240" w:lineRule="auto"/>
      </w:pPr>
      <w:r>
        <w:separator/>
      </w:r>
    </w:p>
  </w:footnote>
  <w:footnote w:type="continuationSeparator" w:id="0">
    <w:p w14:paraId="4A337B24" w14:textId="77777777" w:rsidR="00EC0870" w:rsidRDefault="00EC0870" w:rsidP="003C0F19">
      <w:pPr>
        <w:spacing w:after="0" w:line="240" w:lineRule="auto"/>
      </w:pPr>
      <w:r>
        <w:continuationSeparator/>
      </w:r>
    </w:p>
  </w:footnote>
  <w:footnote w:id="1">
    <w:p w14:paraId="01896DD3" w14:textId="67A7D663" w:rsidR="00B739AD" w:rsidRPr="005021C9" w:rsidRDefault="00B739AD">
      <w:pPr>
        <w:pStyle w:val="FootnoteText"/>
        <w:rPr>
          <w:lang w:val="ro-RO"/>
        </w:rPr>
      </w:pPr>
      <w:r w:rsidRPr="005021C9">
        <w:rPr>
          <w:rStyle w:val="FootnoteReference"/>
        </w:rPr>
        <w:footnoteRef/>
      </w:r>
      <w:r w:rsidRPr="005021C9">
        <w:t xml:space="preserve"> Deși capacitatea de intrare la PI Isaccea/Orlivka, capacitatea de intrare/ieșire la PI Causeni și Grebenyky au fost oferite ca fiind ferme de către GTSOU și VMTG, este necesară o soluție armonizată privind cerințele de calitate a gazelor pentru a se asigura capacitatea fermă de către toți </w:t>
      </w:r>
      <w:r w:rsidR="002F639F">
        <w:t>OST</w:t>
      </w:r>
      <w:r w:rsidRPr="005021C9">
        <w:t>.</w:t>
      </w:r>
    </w:p>
  </w:footnote>
  <w:footnote w:id="2">
    <w:p w14:paraId="1046DAF2" w14:textId="77777777" w:rsidR="00B739AD" w:rsidRPr="00731D54" w:rsidRDefault="00B739AD">
      <w:pPr>
        <w:pStyle w:val="FootnoteText"/>
        <w:rPr>
          <w:lang w:val="ro-RO"/>
        </w:rPr>
      </w:pPr>
      <w:r>
        <w:rPr>
          <w:rStyle w:val="FootnoteReference"/>
        </w:rPr>
        <w:footnoteRef/>
      </w:r>
      <w:r>
        <w:t xml:space="preserve"> </w:t>
      </w:r>
      <w:r w:rsidRPr="00731D54">
        <w:t>Pentru PI Komotini-TAP, capacitatea negrupată este oferită după obținerea aprobării din partea autorităților naționale de reglementare (ARN) din Grecia și Bulgaria, datorită constrângerilor specifice privind produsul de capacitate aplicabile pe partea TAP.</w:t>
      </w:r>
    </w:p>
  </w:footnote>
  <w:footnote w:id="3">
    <w:p w14:paraId="094A3E99" w14:textId="5B7AA5AC" w:rsidR="00B739AD" w:rsidRPr="00020F92" w:rsidRDefault="00B739AD">
      <w:pPr>
        <w:pStyle w:val="FootnoteText"/>
        <w:rPr>
          <w:lang w:val="ro-RO"/>
        </w:rPr>
      </w:pPr>
      <w:r>
        <w:rPr>
          <w:rStyle w:val="FootnoteReference"/>
        </w:rPr>
        <w:footnoteRef/>
      </w:r>
      <w:r>
        <w:t xml:space="preserve"> </w:t>
      </w:r>
      <w:r>
        <w:rPr>
          <w:lang w:val="ro-RO"/>
        </w:rPr>
        <w:t>Sub rezerva discuțiilor și aprobării ANRE RO</w:t>
      </w:r>
      <w:r w:rsidR="009148C0">
        <w:rPr>
          <w:lang w:val="ro-RO"/>
        </w:rPr>
        <w:t>.</w:t>
      </w:r>
    </w:p>
  </w:footnote>
  <w:footnote w:id="4">
    <w:p w14:paraId="005039E8" w14:textId="77777777" w:rsidR="00B739AD" w:rsidRPr="00020F92" w:rsidRDefault="00B739AD" w:rsidP="00B64EF4">
      <w:pPr>
        <w:pStyle w:val="FootnoteText"/>
        <w:rPr>
          <w:lang w:val="ro-RO"/>
        </w:rPr>
      </w:pPr>
      <w:r>
        <w:rPr>
          <w:rStyle w:val="FootnoteReference"/>
        </w:rPr>
        <w:footnoteRef/>
      </w:r>
      <w:r>
        <w:t xml:space="preserve"> </w:t>
      </w:r>
      <w:r>
        <w:rPr>
          <w:lang w:val="ro-RO"/>
        </w:rPr>
        <w:t>Sub rezerva discuțiilor și aprobării ANRE MD.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1084" w14:textId="77777777" w:rsidR="00B739AD" w:rsidRPr="003C0F19" w:rsidRDefault="00B739AD" w:rsidP="003C0F19">
    <w:pPr>
      <w:pStyle w:val="Header"/>
      <w:pBdr>
        <w:bottom w:val="single" w:sz="12" w:space="1" w:color="auto"/>
      </w:pBdr>
      <w:jc w:val="center"/>
      <w:rPr>
        <w:rFonts w:ascii="Segoe UI" w:hAnsi="Segoe UI" w:cs="Segoe UI"/>
        <w:lang w:val="ro-RO"/>
      </w:rPr>
    </w:pPr>
    <w:r w:rsidRPr="003C0F19">
      <w:rPr>
        <w:rFonts w:ascii="Segoe UI" w:hAnsi="Segoe UI" w:cs="Segoe UI"/>
        <w:lang w:val="ro-RO"/>
      </w:rPr>
      <w:t>Traducere din limba engleză</w:t>
    </w:r>
  </w:p>
  <w:p w14:paraId="69737E14" w14:textId="77777777" w:rsidR="00B739AD" w:rsidRPr="003C0F19" w:rsidRDefault="00B739AD" w:rsidP="003C0F19">
    <w:pPr>
      <w:pStyle w:val="Header"/>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769"/>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B3933"/>
    <w:multiLevelType w:val="hybridMultilevel"/>
    <w:tmpl w:val="431C1E9C"/>
    <w:lvl w:ilvl="0" w:tplc="8E3871A4">
      <w:numFmt w:val="bullet"/>
      <w:lvlText w:val="-"/>
      <w:lvlJc w:val="left"/>
      <w:pPr>
        <w:ind w:left="720" w:hanging="360"/>
      </w:pPr>
      <w:rPr>
        <w:rFonts w:ascii="Segoe UI" w:eastAsiaTheme="minorHAns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B000B"/>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C859D0"/>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C11856"/>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985BF7"/>
    <w:multiLevelType w:val="hybridMultilevel"/>
    <w:tmpl w:val="3E0469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E0BC0"/>
    <w:multiLevelType w:val="hybridMultilevel"/>
    <w:tmpl w:val="776A7C5E"/>
    <w:lvl w:ilvl="0" w:tplc="BD921740">
      <w:numFmt w:val="bullet"/>
      <w:lvlText w:val="-"/>
      <w:lvlJc w:val="left"/>
      <w:pPr>
        <w:ind w:left="720" w:hanging="360"/>
      </w:pPr>
      <w:rPr>
        <w:rFonts w:ascii="Tahoma" w:eastAsiaTheme="minorHAnsi" w:hAnsi="Tahoma" w:cs="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8C8325F"/>
    <w:multiLevelType w:val="hybridMultilevel"/>
    <w:tmpl w:val="4AFE59F4"/>
    <w:lvl w:ilvl="0" w:tplc="04090001">
      <w:start w:val="1"/>
      <w:numFmt w:val="bullet"/>
      <w:lvlText w:val=""/>
      <w:lvlJc w:val="left"/>
      <w:pPr>
        <w:ind w:left="1569" w:hanging="360"/>
      </w:pPr>
      <w:rPr>
        <w:rFonts w:ascii="Symbol" w:hAnsi="Symbol"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8" w15:restartNumberingAfterBreak="0">
    <w:nsid w:val="2B627933"/>
    <w:multiLevelType w:val="hybridMultilevel"/>
    <w:tmpl w:val="EC24D9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FA624A5"/>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C11D8"/>
    <w:multiLevelType w:val="hybridMultilevel"/>
    <w:tmpl w:val="27B6C3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8C8018A"/>
    <w:multiLevelType w:val="hybridMultilevel"/>
    <w:tmpl w:val="9A10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03352"/>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1F3515"/>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6A747F"/>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D527E9"/>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1F3589"/>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FF029A"/>
    <w:multiLevelType w:val="hybridMultilevel"/>
    <w:tmpl w:val="F15C0062"/>
    <w:lvl w:ilvl="0" w:tplc="0409000F">
      <w:start w:val="1"/>
      <w:numFmt w:val="decimal"/>
      <w:lvlText w:val="%1."/>
      <w:lvlJc w:val="left"/>
      <w:pPr>
        <w:ind w:left="1569" w:hanging="360"/>
      </w:pPr>
      <w:rPr>
        <w:rFonts w:hint="default"/>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8" w15:restartNumberingAfterBreak="0">
    <w:nsid w:val="53CF6DC1"/>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3632D"/>
    <w:multiLevelType w:val="hybridMultilevel"/>
    <w:tmpl w:val="DE80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95F33"/>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E8255E"/>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E6E0E"/>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DF3889"/>
    <w:multiLevelType w:val="hybridMultilevel"/>
    <w:tmpl w:val="93C20F62"/>
    <w:lvl w:ilvl="0" w:tplc="44D87AAC">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D041B"/>
    <w:multiLevelType w:val="hybridMultilevel"/>
    <w:tmpl w:val="3E0469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7968C9"/>
    <w:multiLevelType w:val="hybridMultilevel"/>
    <w:tmpl w:val="27B6C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1026887">
    <w:abstractNumId w:val="10"/>
  </w:num>
  <w:num w:numId="2" w16cid:durableId="1906523750">
    <w:abstractNumId w:val="14"/>
  </w:num>
  <w:num w:numId="3" w16cid:durableId="281229327">
    <w:abstractNumId w:val="25"/>
  </w:num>
  <w:num w:numId="4" w16cid:durableId="1696232339">
    <w:abstractNumId w:val="2"/>
  </w:num>
  <w:num w:numId="5" w16cid:durableId="1243175666">
    <w:abstractNumId w:val="22"/>
  </w:num>
  <w:num w:numId="6" w16cid:durableId="1247492741">
    <w:abstractNumId w:val="0"/>
  </w:num>
  <w:num w:numId="7" w16cid:durableId="1281959141">
    <w:abstractNumId w:val="18"/>
  </w:num>
  <w:num w:numId="8" w16cid:durableId="848838105">
    <w:abstractNumId w:val="15"/>
  </w:num>
  <w:num w:numId="9" w16cid:durableId="81611022">
    <w:abstractNumId w:val="16"/>
  </w:num>
  <w:num w:numId="10" w16cid:durableId="1825002702">
    <w:abstractNumId w:val="24"/>
  </w:num>
  <w:num w:numId="11" w16cid:durableId="2137140074">
    <w:abstractNumId w:val="20"/>
  </w:num>
  <w:num w:numId="12" w16cid:durableId="1983733299">
    <w:abstractNumId w:val="21"/>
  </w:num>
  <w:num w:numId="13" w16cid:durableId="37048530">
    <w:abstractNumId w:val="4"/>
  </w:num>
  <w:num w:numId="14" w16cid:durableId="248513403">
    <w:abstractNumId w:val="9"/>
  </w:num>
  <w:num w:numId="15" w16cid:durableId="606349890">
    <w:abstractNumId w:val="12"/>
  </w:num>
  <w:num w:numId="16" w16cid:durableId="177426543">
    <w:abstractNumId w:val="8"/>
  </w:num>
  <w:num w:numId="17" w16cid:durableId="52704354">
    <w:abstractNumId w:val="6"/>
  </w:num>
  <w:num w:numId="18" w16cid:durableId="139077677">
    <w:abstractNumId w:val="13"/>
  </w:num>
  <w:num w:numId="19" w16cid:durableId="160778534">
    <w:abstractNumId w:val="1"/>
  </w:num>
  <w:num w:numId="20" w16cid:durableId="1480490193">
    <w:abstractNumId w:val="7"/>
  </w:num>
  <w:num w:numId="21" w16cid:durableId="1268198444">
    <w:abstractNumId w:val="17"/>
  </w:num>
  <w:num w:numId="22" w16cid:durableId="880897203">
    <w:abstractNumId w:val="11"/>
  </w:num>
  <w:num w:numId="23" w16cid:durableId="1971521034">
    <w:abstractNumId w:val="23"/>
  </w:num>
  <w:num w:numId="24" w16cid:durableId="381828054">
    <w:abstractNumId w:val="3"/>
  </w:num>
  <w:num w:numId="25" w16cid:durableId="1600943439">
    <w:abstractNumId w:val="5"/>
  </w:num>
  <w:num w:numId="26" w16cid:durableId="825127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6B"/>
    <w:rsid w:val="000161BA"/>
    <w:rsid w:val="00020B34"/>
    <w:rsid w:val="00020F92"/>
    <w:rsid w:val="000242C4"/>
    <w:rsid w:val="000416F2"/>
    <w:rsid w:val="00046E0D"/>
    <w:rsid w:val="000509BA"/>
    <w:rsid w:val="00052009"/>
    <w:rsid w:val="0007242B"/>
    <w:rsid w:val="000A1FBD"/>
    <w:rsid w:val="000B0927"/>
    <w:rsid w:val="000B0B35"/>
    <w:rsid w:val="000B112C"/>
    <w:rsid w:val="000B2630"/>
    <w:rsid w:val="000D35D5"/>
    <w:rsid w:val="000D5C13"/>
    <w:rsid w:val="000F1898"/>
    <w:rsid w:val="00103663"/>
    <w:rsid w:val="00106C37"/>
    <w:rsid w:val="00120933"/>
    <w:rsid w:val="001334A2"/>
    <w:rsid w:val="00137754"/>
    <w:rsid w:val="001501F3"/>
    <w:rsid w:val="001754D3"/>
    <w:rsid w:val="0018281B"/>
    <w:rsid w:val="0018631A"/>
    <w:rsid w:val="0019026E"/>
    <w:rsid w:val="001A3569"/>
    <w:rsid w:val="001A41D5"/>
    <w:rsid w:val="001B2B2C"/>
    <w:rsid w:val="001B2D01"/>
    <w:rsid w:val="001C0078"/>
    <w:rsid w:val="001D042A"/>
    <w:rsid w:val="001D3E2E"/>
    <w:rsid w:val="001D448E"/>
    <w:rsid w:val="001F6029"/>
    <w:rsid w:val="002254AA"/>
    <w:rsid w:val="002323F7"/>
    <w:rsid w:val="00235477"/>
    <w:rsid w:val="00240139"/>
    <w:rsid w:val="002421B4"/>
    <w:rsid w:val="00247F44"/>
    <w:rsid w:val="002669FD"/>
    <w:rsid w:val="002976CF"/>
    <w:rsid w:val="002A5827"/>
    <w:rsid w:val="002C2BD3"/>
    <w:rsid w:val="002C5A3D"/>
    <w:rsid w:val="002C7F1A"/>
    <w:rsid w:val="002D44B4"/>
    <w:rsid w:val="002E1A45"/>
    <w:rsid w:val="002F5F54"/>
    <w:rsid w:val="002F639F"/>
    <w:rsid w:val="00374766"/>
    <w:rsid w:val="00384235"/>
    <w:rsid w:val="003865FE"/>
    <w:rsid w:val="003A3D86"/>
    <w:rsid w:val="003A5351"/>
    <w:rsid w:val="003C0F19"/>
    <w:rsid w:val="003E7A6C"/>
    <w:rsid w:val="003E7F6C"/>
    <w:rsid w:val="003F3731"/>
    <w:rsid w:val="003F3C21"/>
    <w:rsid w:val="003F4795"/>
    <w:rsid w:val="0041345A"/>
    <w:rsid w:val="004212C9"/>
    <w:rsid w:val="0043497A"/>
    <w:rsid w:val="00442245"/>
    <w:rsid w:val="00444896"/>
    <w:rsid w:val="00463B37"/>
    <w:rsid w:val="0047321A"/>
    <w:rsid w:val="004A483E"/>
    <w:rsid w:val="004C6733"/>
    <w:rsid w:val="004D1B05"/>
    <w:rsid w:val="004D4C69"/>
    <w:rsid w:val="004E55ED"/>
    <w:rsid w:val="005021C9"/>
    <w:rsid w:val="00503EF9"/>
    <w:rsid w:val="0051064C"/>
    <w:rsid w:val="00512B16"/>
    <w:rsid w:val="0052440F"/>
    <w:rsid w:val="00526874"/>
    <w:rsid w:val="005419E8"/>
    <w:rsid w:val="00560693"/>
    <w:rsid w:val="0056324C"/>
    <w:rsid w:val="0058443E"/>
    <w:rsid w:val="005928DB"/>
    <w:rsid w:val="00593B96"/>
    <w:rsid w:val="005947E8"/>
    <w:rsid w:val="005A3CAB"/>
    <w:rsid w:val="005A58F0"/>
    <w:rsid w:val="005B21E9"/>
    <w:rsid w:val="005B3D0E"/>
    <w:rsid w:val="005D44B9"/>
    <w:rsid w:val="005D5D46"/>
    <w:rsid w:val="005E0E39"/>
    <w:rsid w:val="006217A1"/>
    <w:rsid w:val="006222CC"/>
    <w:rsid w:val="00635056"/>
    <w:rsid w:val="006371D7"/>
    <w:rsid w:val="00637B65"/>
    <w:rsid w:val="00637D61"/>
    <w:rsid w:val="00666576"/>
    <w:rsid w:val="00674AA8"/>
    <w:rsid w:val="00677C1A"/>
    <w:rsid w:val="00691FA2"/>
    <w:rsid w:val="006A5D04"/>
    <w:rsid w:val="006B16BA"/>
    <w:rsid w:val="006B26FA"/>
    <w:rsid w:val="006B29D9"/>
    <w:rsid w:val="006B3C6C"/>
    <w:rsid w:val="006D1EE8"/>
    <w:rsid w:val="006E487B"/>
    <w:rsid w:val="006F6FD6"/>
    <w:rsid w:val="007262F7"/>
    <w:rsid w:val="0072693F"/>
    <w:rsid w:val="00731D54"/>
    <w:rsid w:val="00734B4C"/>
    <w:rsid w:val="00754F4B"/>
    <w:rsid w:val="0075620E"/>
    <w:rsid w:val="0075730A"/>
    <w:rsid w:val="007622B4"/>
    <w:rsid w:val="00782798"/>
    <w:rsid w:val="007B394E"/>
    <w:rsid w:val="007D4D74"/>
    <w:rsid w:val="007D4FFD"/>
    <w:rsid w:val="007E5EE2"/>
    <w:rsid w:val="00812852"/>
    <w:rsid w:val="008154E0"/>
    <w:rsid w:val="00826169"/>
    <w:rsid w:val="00835C1B"/>
    <w:rsid w:val="00840A8D"/>
    <w:rsid w:val="0085247D"/>
    <w:rsid w:val="00853AFE"/>
    <w:rsid w:val="008626BB"/>
    <w:rsid w:val="00863966"/>
    <w:rsid w:val="00871558"/>
    <w:rsid w:val="008743B8"/>
    <w:rsid w:val="00884B93"/>
    <w:rsid w:val="00890FB6"/>
    <w:rsid w:val="0089464B"/>
    <w:rsid w:val="008A4CE5"/>
    <w:rsid w:val="008B0649"/>
    <w:rsid w:val="008B07C6"/>
    <w:rsid w:val="008B220B"/>
    <w:rsid w:val="008B4F2A"/>
    <w:rsid w:val="008B6D11"/>
    <w:rsid w:val="008D4715"/>
    <w:rsid w:val="008E5F95"/>
    <w:rsid w:val="0090490C"/>
    <w:rsid w:val="009148C0"/>
    <w:rsid w:val="00915B87"/>
    <w:rsid w:val="00926744"/>
    <w:rsid w:val="00933B26"/>
    <w:rsid w:val="0093747B"/>
    <w:rsid w:val="0094164A"/>
    <w:rsid w:val="0096276E"/>
    <w:rsid w:val="009727EB"/>
    <w:rsid w:val="00972DE2"/>
    <w:rsid w:val="00991C72"/>
    <w:rsid w:val="0099771A"/>
    <w:rsid w:val="009B5C5A"/>
    <w:rsid w:val="009C3309"/>
    <w:rsid w:val="009C446F"/>
    <w:rsid w:val="009C57DC"/>
    <w:rsid w:val="009E1626"/>
    <w:rsid w:val="009E7848"/>
    <w:rsid w:val="00A14DB6"/>
    <w:rsid w:val="00A24E48"/>
    <w:rsid w:val="00A30B4D"/>
    <w:rsid w:val="00A35EDF"/>
    <w:rsid w:val="00A43DE3"/>
    <w:rsid w:val="00A53E85"/>
    <w:rsid w:val="00A5789E"/>
    <w:rsid w:val="00A62F0E"/>
    <w:rsid w:val="00A67419"/>
    <w:rsid w:val="00A71897"/>
    <w:rsid w:val="00A76591"/>
    <w:rsid w:val="00A90131"/>
    <w:rsid w:val="00AA541E"/>
    <w:rsid w:val="00AC2C71"/>
    <w:rsid w:val="00AE119C"/>
    <w:rsid w:val="00AE3F87"/>
    <w:rsid w:val="00B11DC6"/>
    <w:rsid w:val="00B21056"/>
    <w:rsid w:val="00B30D0D"/>
    <w:rsid w:val="00B42210"/>
    <w:rsid w:val="00B4596B"/>
    <w:rsid w:val="00B51AEC"/>
    <w:rsid w:val="00B61EEE"/>
    <w:rsid w:val="00B64EF4"/>
    <w:rsid w:val="00B67224"/>
    <w:rsid w:val="00B739AD"/>
    <w:rsid w:val="00B76C84"/>
    <w:rsid w:val="00B81B79"/>
    <w:rsid w:val="00B8309D"/>
    <w:rsid w:val="00B85D52"/>
    <w:rsid w:val="00B866AA"/>
    <w:rsid w:val="00B87CF6"/>
    <w:rsid w:val="00B907B5"/>
    <w:rsid w:val="00B94D4A"/>
    <w:rsid w:val="00BA118A"/>
    <w:rsid w:val="00BB15DD"/>
    <w:rsid w:val="00BD202C"/>
    <w:rsid w:val="00BD2B83"/>
    <w:rsid w:val="00BE553E"/>
    <w:rsid w:val="00BF4AFD"/>
    <w:rsid w:val="00C069CD"/>
    <w:rsid w:val="00C10BA8"/>
    <w:rsid w:val="00C11DE2"/>
    <w:rsid w:val="00C21CAD"/>
    <w:rsid w:val="00C24581"/>
    <w:rsid w:val="00C307B8"/>
    <w:rsid w:val="00C5182C"/>
    <w:rsid w:val="00C53FCA"/>
    <w:rsid w:val="00C870E9"/>
    <w:rsid w:val="00C97C2B"/>
    <w:rsid w:val="00CB2DCF"/>
    <w:rsid w:val="00CB3122"/>
    <w:rsid w:val="00CB7635"/>
    <w:rsid w:val="00CC2633"/>
    <w:rsid w:val="00CD15CC"/>
    <w:rsid w:val="00CE1641"/>
    <w:rsid w:val="00CF2A97"/>
    <w:rsid w:val="00D30819"/>
    <w:rsid w:val="00D37FF9"/>
    <w:rsid w:val="00D46614"/>
    <w:rsid w:val="00D57408"/>
    <w:rsid w:val="00D62460"/>
    <w:rsid w:val="00D86AEE"/>
    <w:rsid w:val="00D87541"/>
    <w:rsid w:val="00D90AED"/>
    <w:rsid w:val="00D9261B"/>
    <w:rsid w:val="00DA0BCF"/>
    <w:rsid w:val="00DA1E5A"/>
    <w:rsid w:val="00DB1A5A"/>
    <w:rsid w:val="00DB26C7"/>
    <w:rsid w:val="00DD223F"/>
    <w:rsid w:val="00DE7652"/>
    <w:rsid w:val="00DF7766"/>
    <w:rsid w:val="00E24202"/>
    <w:rsid w:val="00E26C0D"/>
    <w:rsid w:val="00E27D13"/>
    <w:rsid w:val="00E30E5D"/>
    <w:rsid w:val="00E70790"/>
    <w:rsid w:val="00E72159"/>
    <w:rsid w:val="00E8164D"/>
    <w:rsid w:val="00E90726"/>
    <w:rsid w:val="00E96A25"/>
    <w:rsid w:val="00EA2656"/>
    <w:rsid w:val="00EA3182"/>
    <w:rsid w:val="00EB0D70"/>
    <w:rsid w:val="00EB7A9B"/>
    <w:rsid w:val="00EC0870"/>
    <w:rsid w:val="00EC0DD4"/>
    <w:rsid w:val="00EC3D71"/>
    <w:rsid w:val="00EC4243"/>
    <w:rsid w:val="00ED3692"/>
    <w:rsid w:val="00ED4932"/>
    <w:rsid w:val="00ED6B30"/>
    <w:rsid w:val="00ED7595"/>
    <w:rsid w:val="00EE08C4"/>
    <w:rsid w:val="00EE6B8E"/>
    <w:rsid w:val="00EF0496"/>
    <w:rsid w:val="00F03E06"/>
    <w:rsid w:val="00F06A1E"/>
    <w:rsid w:val="00F06A89"/>
    <w:rsid w:val="00F101F9"/>
    <w:rsid w:val="00F31E4C"/>
    <w:rsid w:val="00F323BC"/>
    <w:rsid w:val="00F3539C"/>
    <w:rsid w:val="00F4460E"/>
    <w:rsid w:val="00F45E63"/>
    <w:rsid w:val="00F50B74"/>
    <w:rsid w:val="00F605AB"/>
    <w:rsid w:val="00F636FF"/>
    <w:rsid w:val="00F669BD"/>
    <w:rsid w:val="00F8253C"/>
    <w:rsid w:val="00F82785"/>
    <w:rsid w:val="00F90BFF"/>
    <w:rsid w:val="00F956A8"/>
    <w:rsid w:val="00F965D9"/>
    <w:rsid w:val="00FA4301"/>
    <w:rsid w:val="00FA7046"/>
    <w:rsid w:val="00FC4C51"/>
    <w:rsid w:val="00FD02A2"/>
    <w:rsid w:val="00FD0A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9046"/>
  <w15:chartTrackingRefBased/>
  <w15:docId w15:val="{DAAD7C49-7F04-4D77-A073-BE882A19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33"/>
  </w:style>
  <w:style w:type="paragraph" w:styleId="Heading1">
    <w:name w:val="heading 1"/>
    <w:basedOn w:val="Normal"/>
    <w:next w:val="Normal"/>
    <w:link w:val="Heading1Char"/>
    <w:uiPriority w:val="9"/>
    <w:qFormat/>
    <w:rsid w:val="00B45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9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9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9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96B"/>
    <w:rPr>
      <w:rFonts w:eastAsiaTheme="majorEastAsia" w:cstheme="majorBidi"/>
      <w:color w:val="272727" w:themeColor="text1" w:themeTint="D8"/>
    </w:rPr>
  </w:style>
  <w:style w:type="paragraph" w:styleId="Title">
    <w:name w:val="Title"/>
    <w:basedOn w:val="Normal"/>
    <w:next w:val="Normal"/>
    <w:link w:val="TitleChar"/>
    <w:uiPriority w:val="10"/>
    <w:qFormat/>
    <w:rsid w:val="00B4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96B"/>
    <w:pPr>
      <w:spacing w:before="160"/>
      <w:jc w:val="center"/>
    </w:pPr>
    <w:rPr>
      <w:i/>
      <w:iCs/>
      <w:color w:val="404040" w:themeColor="text1" w:themeTint="BF"/>
    </w:rPr>
  </w:style>
  <w:style w:type="character" w:customStyle="1" w:styleId="QuoteChar">
    <w:name w:val="Quote Char"/>
    <w:basedOn w:val="DefaultParagraphFont"/>
    <w:link w:val="Quote"/>
    <w:uiPriority w:val="29"/>
    <w:rsid w:val="00B4596B"/>
    <w:rPr>
      <w:i/>
      <w:iCs/>
      <w:color w:val="404040" w:themeColor="text1" w:themeTint="BF"/>
    </w:rPr>
  </w:style>
  <w:style w:type="paragraph" w:styleId="ListParagraph">
    <w:name w:val="List Paragraph"/>
    <w:basedOn w:val="Normal"/>
    <w:uiPriority w:val="34"/>
    <w:qFormat/>
    <w:rsid w:val="00B4596B"/>
    <w:pPr>
      <w:ind w:left="720"/>
      <w:contextualSpacing/>
    </w:pPr>
  </w:style>
  <w:style w:type="character" w:styleId="IntenseEmphasis">
    <w:name w:val="Intense Emphasis"/>
    <w:basedOn w:val="DefaultParagraphFont"/>
    <w:uiPriority w:val="21"/>
    <w:qFormat/>
    <w:rsid w:val="00B4596B"/>
    <w:rPr>
      <w:i/>
      <w:iCs/>
      <w:color w:val="2F5496" w:themeColor="accent1" w:themeShade="BF"/>
    </w:rPr>
  </w:style>
  <w:style w:type="paragraph" w:styleId="IntenseQuote">
    <w:name w:val="Intense Quote"/>
    <w:basedOn w:val="Normal"/>
    <w:next w:val="Normal"/>
    <w:link w:val="IntenseQuoteChar"/>
    <w:uiPriority w:val="30"/>
    <w:qFormat/>
    <w:rsid w:val="00B45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96B"/>
    <w:rPr>
      <w:i/>
      <w:iCs/>
      <w:color w:val="2F5496" w:themeColor="accent1" w:themeShade="BF"/>
    </w:rPr>
  </w:style>
  <w:style w:type="character" w:styleId="IntenseReference">
    <w:name w:val="Intense Reference"/>
    <w:basedOn w:val="DefaultParagraphFont"/>
    <w:uiPriority w:val="32"/>
    <w:qFormat/>
    <w:rsid w:val="00B4596B"/>
    <w:rPr>
      <w:b/>
      <w:bCs/>
      <w:smallCaps/>
      <w:color w:val="2F5496" w:themeColor="accent1" w:themeShade="BF"/>
      <w:spacing w:val="5"/>
    </w:rPr>
  </w:style>
  <w:style w:type="character" w:styleId="CommentReference">
    <w:name w:val="annotation reference"/>
    <w:basedOn w:val="DefaultParagraphFont"/>
    <w:uiPriority w:val="99"/>
    <w:semiHidden/>
    <w:unhideWhenUsed/>
    <w:rsid w:val="00DA1E5A"/>
    <w:rPr>
      <w:sz w:val="16"/>
      <w:szCs w:val="16"/>
    </w:rPr>
  </w:style>
  <w:style w:type="paragraph" w:styleId="CommentText">
    <w:name w:val="annotation text"/>
    <w:basedOn w:val="Normal"/>
    <w:link w:val="CommentTextChar"/>
    <w:uiPriority w:val="99"/>
    <w:unhideWhenUsed/>
    <w:rsid w:val="00DA1E5A"/>
    <w:pPr>
      <w:spacing w:line="240" w:lineRule="auto"/>
    </w:pPr>
    <w:rPr>
      <w:sz w:val="20"/>
      <w:szCs w:val="20"/>
    </w:rPr>
  </w:style>
  <w:style w:type="character" w:customStyle="1" w:styleId="CommentTextChar">
    <w:name w:val="Comment Text Char"/>
    <w:basedOn w:val="DefaultParagraphFont"/>
    <w:link w:val="CommentText"/>
    <w:uiPriority w:val="99"/>
    <w:rsid w:val="00DA1E5A"/>
    <w:rPr>
      <w:sz w:val="20"/>
      <w:szCs w:val="20"/>
    </w:rPr>
  </w:style>
  <w:style w:type="paragraph" w:styleId="CommentSubject">
    <w:name w:val="annotation subject"/>
    <w:basedOn w:val="CommentText"/>
    <w:next w:val="CommentText"/>
    <w:link w:val="CommentSubjectChar"/>
    <w:uiPriority w:val="99"/>
    <w:semiHidden/>
    <w:unhideWhenUsed/>
    <w:rsid w:val="00DA1E5A"/>
    <w:rPr>
      <w:b/>
      <w:bCs/>
    </w:rPr>
  </w:style>
  <w:style w:type="character" w:customStyle="1" w:styleId="CommentSubjectChar">
    <w:name w:val="Comment Subject Char"/>
    <w:basedOn w:val="CommentTextChar"/>
    <w:link w:val="CommentSubject"/>
    <w:uiPriority w:val="99"/>
    <w:semiHidden/>
    <w:rsid w:val="00DA1E5A"/>
    <w:rPr>
      <w:b/>
      <w:bCs/>
      <w:sz w:val="20"/>
      <w:szCs w:val="20"/>
    </w:rPr>
  </w:style>
  <w:style w:type="table" w:styleId="TableGrid">
    <w:name w:val="Table Grid"/>
    <w:basedOn w:val="TableNormal"/>
    <w:uiPriority w:val="39"/>
    <w:rsid w:val="004A4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3C21"/>
    <w:rPr>
      <w:color w:val="808080"/>
    </w:rPr>
  </w:style>
  <w:style w:type="paragraph" w:styleId="Header">
    <w:name w:val="header"/>
    <w:basedOn w:val="Normal"/>
    <w:link w:val="HeaderChar"/>
    <w:uiPriority w:val="99"/>
    <w:unhideWhenUsed/>
    <w:rsid w:val="003C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19"/>
  </w:style>
  <w:style w:type="paragraph" w:styleId="Footer">
    <w:name w:val="footer"/>
    <w:basedOn w:val="Normal"/>
    <w:link w:val="FooterChar"/>
    <w:uiPriority w:val="99"/>
    <w:unhideWhenUsed/>
    <w:rsid w:val="003C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19"/>
  </w:style>
  <w:style w:type="paragraph" w:styleId="Revision">
    <w:name w:val="Revision"/>
    <w:hidden/>
    <w:uiPriority w:val="99"/>
    <w:semiHidden/>
    <w:rsid w:val="009E1626"/>
    <w:pPr>
      <w:spacing w:after="0" w:line="240" w:lineRule="auto"/>
    </w:pPr>
  </w:style>
  <w:style w:type="paragraph" w:styleId="BalloonText">
    <w:name w:val="Balloon Text"/>
    <w:basedOn w:val="Normal"/>
    <w:link w:val="BalloonTextChar"/>
    <w:uiPriority w:val="99"/>
    <w:semiHidden/>
    <w:unhideWhenUsed/>
    <w:rsid w:val="009E1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26"/>
    <w:rPr>
      <w:rFonts w:ascii="Segoe UI" w:hAnsi="Segoe UI" w:cs="Segoe UI"/>
      <w:sz w:val="18"/>
      <w:szCs w:val="18"/>
    </w:rPr>
  </w:style>
  <w:style w:type="paragraph" w:styleId="FootnoteText">
    <w:name w:val="footnote text"/>
    <w:basedOn w:val="Normal"/>
    <w:link w:val="FootnoteTextChar"/>
    <w:uiPriority w:val="99"/>
    <w:semiHidden/>
    <w:unhideWhenUsed/>
    <w:rsid w:val="00731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D54"/>
    <w:rPr>
      <w:sz w:val="20"/>
      <w:szCs w:val="20"/>
    </w:rPr>
  </w:style>
  <w:style w:type="character" w:styleId="FootnoteReference">
    <w:name w:val="footnote reference"/>
    <w:basedOn w:val="DefaultParagraphFont"/>
    <w:uiPriority w:val="99"/>
    <w:semiHidden/>
    <w:unhideWhenUsed/>
    <w:rsid w:val="00731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1B7C-831E-44A0-AD97-9F9A2595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3912</Words>
  <Characters>22301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Delev2</dc:creator>
  <cp:keywords/>
  <dc:description/>
  <cp:lastModifiedBy>Elena Sirghi</cp:lastModifiedBy>
  <cp:revision>18</cp:revision>
  <dcterms:created xsi:type="dcterms:W3CDTF">2026-03-26T18:00:00Z</dcterms:created>
  <dcterms:modified xsi:type="dcterms:W3CDTF">2026-03-30T11:12:00Z</dcterms:modified>
</cp:coreProperties>
</file>